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1BEE" w:rsidR="00D7712B" w:rsidP="00A649FE" w:rsidRDefault="00A649FE" w14:paraId="35551766" w14:textId="0CB4525A">
      <w:pPr>
        <w:jc w:val="center"/>
        <w:rPr>
          <w:rFonts w:ascii="Times New Roman" w:hAnsi="Times New Roman" w:cs="Times New Roman"/>
          <w:b/>
          <w:bCs/>
          <w:sz w:val="28"/>
          <w:szCs w:val="28"/>
        </w:rPr>
      </w:pPr>
      <w:r w:rsidRPr="007D1BEE">
        <w:rPr>
          <w:rFonts w:ascii="Times New Roman" w:hAnsi="Times New Roman" w:cs="Times New Roman"/>
          <w:b/>
          <w:bCs/>
          <w:sz w:val="28"/>
          <w:szCs w:val="28"/>
        </w:rPr>
        <w:t>ESTABLISHING AND MANAGING EFFECTIVE INTERNAL CONFLICT SCREENS</w:t>
      </w:r>
    </w:p>
    <w:p w:rsidRPr="007D1BEE" w:rsidR="00A649FE" w:rsidP="00A649FE" w:rsidRDefault="002C0472" w14:paraId="207BC8A6" w14:textId="3799A9C4">
      <w:pPr>
        <w:jc w:val="center"/>
        <w:rPr>
          <w:rFonts w:ascii="Times New Roman" w:hAnsi="Times New Roman" w:cs="Times New Roman"/>
          <w:b/>
          <w:bCs/>
          <w:i/>
          <w:iCs/>
          <w:sz w:val="28"/>
          <w:szCs w:val="28"/>
        </w:rPr>
      </w:pPr>
      <w:r>
        <w:rPr>
          <w:rFonts w:ascii="Times New Roman" w:hAnsi="Times New Roman" w:cs="Times New Roman"/>
          <w:b/>
          <w:bCs/>
          <w:i/>
          <w:iCs/>
          <w:sz w:val="28"/>
          <w:szCs w:val="28"/>
        </w:rPr>
        <w:t>(</w:t>
      </w:r>
      <w:r w:rsidRPr="007D1BEE" w:rsidR="00A649FE">
        <w:rPr>
          <w:rFonts w:ascii="Times New Roman" w:hAnsi="Times New Roman" w:cs="Times New Roman"/>
          <w:b/>
          <w:bCs/>
          <w:i/>
          <w:iCs/>
          <w:sz w:val="28"/>
          <w:szCs w:val="28"/>
        </w:rPr>
        <w:t>RPC 1.7 (c</w:t>
      </w:r>
      <w:proofErr w:type="gramStart"/>
      <w:r w:rsidRPr="007D1BEE" w:rsidR="00A649FE">
        <w:rPr>
          <w:rFonts w:ascii="Times New Roman" w:hAnsi="Times New Roman" w:cs="Times New Roman"/>
          <w:b/>
          <w:bCs/>
          <w:i/>
          <w:iCs/>
          <w:sz w:val="28"/>
          <w:szCs w:val="28"/>
        </w:rPr>
        <w:t>)  Allows</w:t>
      </w:r>
      <w:proofErr w:type="gramEnd"/>
      <w:r w:rsidRPr="007D1BEE" w:rsidR="00A649FE">
        <w:rPr>
          <w:rFonts w:ascii="Times New Roman" w:hAnsi="Times New Roman" w:cs="Times New Roman"/>
          <w:b/>
          <w:bCs/>
          <w:i/>
          <w:iCs/>
          <w:sz w:val="28"/>
          <w:szCs w:val="28"/>
        </w:rPr>
        <w:t xml:space="preserve">, But </w:t>
      </w:r>
      <w:r w:rsidR="0041545A">
        <w:rPr>
          <w:rFonts w:ascii="Times New Roman" w:hAnsi="Times New Roman" w:cs="Times New Roman"/>
          <w:b/>
          <w:bCs/>
          <w:i/>
          <w:iCs/>
          <w:sz w:val="28"/>
          <w:szCs w:val="28"/>
        </w:rPr>
        <w:t xml:space="preserve">Screen to </w:t>
      </w:r>
      <w:r w:rsidRPr="007D1BEE" w:rsidR="00A649FE">
        <w:rPr>
          <w:rFonts w:ascii="Times New Roman" w:hAnsi="Times New Roman" w:cs="Times New Roman"/>
          <w:b/>
          <w:bCs/>
          <w:i/>
          <w:iCs/>
          <w:sz w:val="28"/>
          <w:szCs w:val="28"/>
        </w:rPr>
        <w:t>Protect Your Internal Representations</w:t>
      </w:r>
      <w:r>
        <w:rPr>
          <w:rFonts w:ascii="Times New Roman" w:hAnsi="Times New Roman" w:cs="Times New Roman"/>
          <w:b/>
          <w:bCs/>
          <w:i/>
          <w:iCs/>
          <w:sz w:val="28"/>
          <w:szCs w:val="28"/>
        </w:rPr>
        <w:t>)</w:t>
      </w:r>
    </w:p>
    <w:p w:rsidRPr="007D1BEE" w:rsidR="00A649FE" w:rsidP="00A649FE" w:rsidRDefault="00A649FE" w14:paraId="48631EEE" w14:textId="77777777">
      <w:pPr>
        <w:jc w:val="center"/>
        <w:rPr>
          <w:rFonts w:ascii="Times New Roman" w:hAnsi="Times New Roman" w:cs="Times New Roman"/>
          <w:b/>
          <w:bCs/>
          <w:i/>
          <w:iCs/>
          <w:sz w:val="28"/>
          <w:szCs w:val="28"/>
        </w:rPr>
      </w:pPr>
    </w:p>
    <w:p w:rsidRPr="007D1BEE" w:rsidR="00A649FE" w:rsidP="00A649FE" w:rsidRDefault="00A649FE" w14:paraId="120CD762" w14:textId="77777777">
      <w:pPr>
        <w:jc w:val="center"/>
        <w:rPr>
          <w:rFonts w:ascii="Times New Roman" w:hAnsi="Times New Roman" w:cs="Times New Roman"/>
          <w:b/>
          <w:bCs/>
          <w:i/>
          <w:iCs/>
          <w:sz w:val="28"/>
          <w:szCs w:val="28"/>
        </w:rPr>
      </w:pPr>
    </w:p>
    <w:p w:rsidRPr="007D1BEE" w:rsidR="00A649FE" w:rsidP="00A649FE" w:rsidRDefault="00A649FE" w14:paraId="169E1EC2" w14:textId="77777777">
      <w:pPr>
        <w:jc w:val="center"/>
        <w:rPr>
          <w:rFonts w:ascii="Times New Roman" w:hAnsi="Times New Roman" w:cs="Times New Roman"/>
          <w:b/>
          <w:bCs/>
          <w:i/>
          <w:iCs/>
          <w:sz w:val="28"/>
          <w:szCs w:val="28"/>
        </w:rPr>
      </w:pPr>
    </w:p>
    <w:p w:rsidRPr="007D1BEE" w:rsidR="00A649FE" w:rsidP="00A649FE" w:rsidRDefault="00A649FE" w14:paraId="0C54E7E9" w14:textId="77777777">
      <w:pPr>
        <w:jc w:val="center"/>
        <w:rPr>
          <w:rFonts w:ascii="Times New Roman" w:hAnsi="Times New Roman" w:cs="Times New Roman"/>
          <w:b/>
          <w:bCs/>
          <w:i/>
          <w:iCs/>
          <w:sz w:val="28"/>
          <w:szCs w:val="28"/>
        </w:rPr>
      </w:pPr>
    </w:p>
    <w:p w:rsidRPr="007D1BEE" w:rsidR="00A649FE" w:rsidP="00A649FE" w:rsidRDefault="00A649FE" w14:paraId="45B53D06" w14:textId="6C91987D">
      <w:pPr>
        <w:jc w:val="center"/>
        <w:rPr>
          <w:rFonts w:ascii="Times New Roman" w:hAnsi="Times New Roman" w:cs="Times New Roman"/>
          <w:b/>
          <w:bCs/>
          <w:sz w:val="28"/>
          <w:szCs w:val="28"/>
        </w:rPr>
      </w:pPr>
      <w:r w:rsidRPr="007D1BEE">
        <w:rPr>
          <w:rFonts w:ascii="Times New Roman" w:hAnsi="Times New Roman" w:cs="Times New Roman"/>
          <w:b/>
          <w:bCs/>
          <w:sz w:val="28"/>
          <w:szCs w:val="28"/>
        </w:rPr>
        <w:t>Washington State Association of Municipal Attorneys</w:t>
      </w:r>
    </w:p>
    <w:p w:rsidRPr="007D1BEE" w:rsidR="00A649FE" w:rsidP="00A649FE" w:rsidRDefault="00A649FE" w14:paraId="4C355F8B" w14:textId="632F99BD">
      <w:pPr>
        <w:jc w:val="center"/>
        <w:rPr>
          <w:rFonts w:ascii="Times New Roman" w:hAnsi="Times New Roman" w:cs="Times New Roman"/>
          <w:b/>
          <w:bCs/>
          <w:sz w:val="28"/>
          <w:szCs w:val="28"/>
        </w:rPr>
      </w:pPr>
      <w:r w:rsidRPr="007D1BEE">
        <w:rPr>
          <w:rFonts w:ascii="Times New Roman" w:hAnsi="Times New Roman" w:cs="Times New Roman"/>
          <w:b/>
          <w:bCs/>
          <w:sz w:val="28"/>
          <w:szCs w:val="28"/>
        </w:rPr>
        <w:t>Vancouver, B.C.</w:t>
      </w:r>
    </w:p>
    <w:p w:rsidRPr="007D1BEE" w:rsidR="00A649FE" w:rsidP="00A649FE" w:rsidRDefault="00A649FE" w14:paraId="44A8925D" w14:textId="7E3078F5">
      <w:pPr>
        <w:jc w:val="center"/>
        <w:rPr>
          <w:rFonts w:ascii="Times New Roman" w:hAnsi="Times New Roman" w:cs="Times New Roman"/>
          <w:b/>
          <w:bCs/>
          <w:sz w:val="28"/>
          <w:szCs w:val="28"/>
        </w:rPr>
      </w:pPr>
      <w:r w:rsidRPr="007D1BEE">
        <w:rPr>
          <w:rFonts w:ascii="Times New Roman" w:hAnsi="Times New Roman" w:cs="Times New Roman"/>
          <w:b/>
          <w:bCs/>
          <w:sz w:val="28"/>
          <w:szCs w:val="28"/>
        </w:rPr>
        <w:t>April 24, 2026</w:t>
      </w:r>
    </w:p>
    <w:p w:rsidRPr="007D1BEE" w:rsidR="00A649FE" w:rsidP="00A649FE" w:rsidRDefault="00A649FE" w14:paraId="414DBD80" w14:textId="77777777">
      <w:pPr>
        <w:jc w:val="center"/>
        <w:rPr>
          <w:rFonts w:ascii="Times New Roman" w:hAnsi="Times New Roman" w:cs="Times New Roman"/>
          <w:b/>
          <w:bCs/>
          <w:sz w:val="28"/>
          <w:szCs w:val="28"/>
        </w:rPr>
      </w:pPr>
    </w:p>
    <w:p w:rsidRPr="007D1BEE" w:rsidR="00A649FE" w:rsidP="00A649FE" w:rsidRDefault="00A649FE" w14:paraId="66CC6DC3" w14:textId="494A9245">
      <w:pPr>
        <w:jc w:val="center"/>
        <w:rPr>
          <w:rFonts w:ascii="Times New Roman" w:hAnsi="Times New Roman" w:cs="Times New Roman"/>
          <w:b/>
          <w:bCs/>
          <w:sz w:val="28"/>
          <w:szCs w:val="28"/>
        </w:rPr>
      </w:pPr>
      <w:r w:rsidRPr="007D1BEE">
        <w:rPr>
          <w:rFonts w:ascii="Times New Roman" w:hAnsi="Times New Roman" w:cs="Times New Roman"/>
          <w:b/>
          <w:bCs/>
          <w:sz w:val="28"/>
          <w:szCs w:val="28"/>
        </w:rPr>
        <w:t>Steve DiJulio</w:t>
      </w:r>
    </w:p>
    <w:p w:rsidRPr="007D1BEE" w:rsidR="00A649FE" w:rsidP="00A649FE" w:rsidRDefault="00A649FE" w14:paraId="6AD36ACC" w14:textId="45CEFCF0">
      <w:pPr>
        <w:jc w:val="center"/>
        <w:rPr>
          <w:rFonts w:ascii="Times New Roman" w:hAnsi="Times New Roman" w:cs="Times New Roman"/>
          <w:b/>
          <w:bCs/>
          <w:sz w:val="28"/>
          <w:szCs w:val="28"/>
        </w:rPr>
      </w:pPr>
      <w:r w:rsidRPr="007D1BEE">
        <w:rPr>
          <w:rFonts w:ascii="Times New Roman" w:hAnsi="Times New Roman" w:cs="Times New Roman"/>
          <w:b/>
          <w:bCs/>
          <w:sz w:val="28"/>
          <w:szCs w:val="28"/>
        </w:rPr>
        <w:t>Senior Principal</w:t>
      </w:r>
    </w:p>
    <w:p w:rsidRPr="007D1BEE" w:rsidR="00A649FE" w:rsidP="00A649FE" w:rsidRDefault="00A649FE" w14:paraId="5C0F81DB" w14:textId="6D2D4285">
      <w:pPr>
        <w:jc w:val="center"/>
        <w:rPr>
          <w:rFonts w:ascii="Times New Roman" w:hAnsi="Times New Roman" w:cs="Times New Roman"/>
          <w:b/>
          <w:bCs/>
          <w:sz w:val="28"/>
          <w:szCs w:val="28"/>
        </w:rPr>
      </w:pPr>
      <w:r w:rsidRPr="007D1BEE">
        <w:rPr>
          <w:rFonts w:ascii="Times New Roman" w:hAnsi="Times New Roman" w:cs="Times New Roman"/>
          <w:b/>
          <w:bCs/>
          <w:sz w:val="28"/>
          <w:szCs w:val="28"/>
        </w:rPr>
        <w:t>Foster Garvey P.C.</w:t>
      </w:r>
    </w:p>
    <w:p w:rsidR="00DD57D9" w:rsidP="00DD57D9" w:rsidRDefault="00DD57D9" w14:paraId="194008B6" w14:textId="77777777">
      <w:pPr>
        <w:jc w:val="both"/>
        <w:rPr>
          <w:rFonts w:ascii="Times New Roman" w:hAnsi="Times New Roman" w:cs="Times New Roman"/>
          <w:b/>
          <w:bCs/>
          <w:sz w:val="28"/>
          <w:szCs w:val="28"/>
        </w:rPr>
      </w:pPr>
    </w:p>
    <w:p w:rsidRPr="007D1BEE" w:rsidR="0041545A" w:rsidP="00DD57D9" w:rsidRDefault="0041545A" w14:paraId="6A7A4961" w14:textId="77777777">
      <w:pPr>
        <w:jc w:val="both"/>
        <w:rPr>
          <w:rFonts w:ascii="Times New Roman" w:hAnsi="Times New Roman" w:cs="Times New Roman"/>
          <w:b/>
          <w:bCs/>
          <w:sz w:val="28"/>
          <w:szCs w:val="28"/>
        </w:rPr>
      </w:pPr>
    </w:p>
    <w:p w:rsidRPr="007D1BEE" w:rsidR="00DD57D9" w:rsidP="00DD57D9" w:rsidRDefault="00DD57D9" w14:paraId="404AAE6B" w14:textId="4269C78C">
      <w:pPr>
        <w:pStyle w:val="ListParagraph"/>
        <w:numPr>
          <w:ilvl w:val="0"/>
          <w:numId w:val="2"/>
        </w:numPr>
        <w:jc w:val="both"/>
        <w:rPr>
          <w:rFonts w:ascii="Times New Roman" w:hAnsi="Times New Roman" w:cs="Times New Roman"/>
          <w:b/>
          <w:bCs/>
          <w:sz w:val="28"/>
          <w:szCs w:val="28"/>
        </w:rPr>
      </w:pPr>
      <w:r w:rsidRPr="007D1BEE">
        <w:rPr>
          <w:rFonts w:ascii="Times New Roman" w:hAnsi="Times New Roman" w:cs="Times New Roman"/>
          <w:b/>
          <w:bCs/>
          <w:sz w:val="28"/>
          <w:szCs w:val="28"/>
        </w:rPr>
        <w:t>INTRODUCTION</w:t>
      </w:r>
    </w:p>
    <w:p w:rsidRPr="007D1BEE" w:rsidR="00DD57D9" w:rsidP="00A8379C" w:rsidRDefault="00DD57D9" w14:paraId="2F698427" w14:textId="2560CF96">
      <w:pPr>
        <w:ind w:firstLine="720"/>
        <w:jc w:val="both"/>
        <w:rPr>
          <w:rFonts w:ascii="Times New Roman" w:hAnsi="Times New Roman" w:cs="Times New Roman"/>
          <w:sz w:val="28"/>
          <w:szCs w:val="28"/>
        </w:rPr>
      </w:pPr>
      <w:r w:rsidRPr="007D1BEE">
        <w:rPr>
          <w:rFonts w:ascii="Times New Roman" w:hAnsi="Times New Roman" w:cs="Times New Roman"/>
          <w:sz w:val="28"/>
          <w:szCs w:val="28"/>
        </w:rPr>
        <w:t xml:space="preserve">This article discusses the representation by the same law office of two agencies involved in litigation or contested proceedings. This apparent conflict has been the source of disputes and litigation within government and the legal bar.  So, this article begins with a brief history of the debate and then progresses to discussion of the 2025 amendment to the Washington Code of Professional Responsibility (RPC) Rule 1.7.  That Rule amendment was substantially supported by WSAMA. </w:t>
      </w:r>
    </w:p>
    <w:p w:rsidRPr="007D1BEE" w:rsidR="00DD57D9" w:rsidP="00DD57D9" w:rsidRDefault="00DD57D9" w14:paraId="7445E733" w14:textId="77777777">
      <w:pPr>
        <w:jc w:val="both"/>
        <w:rPr>
          <w:rFonts w:ascii="Times New Roman" w:hAnsi="Times New Roman" w:cs="Times New Roman"/>
          <w:sz w:val="28"/>
          <w:szCs w:val="28"/>
        </w:rPr>
      </w:pPr>
    </w:p>
    <w:p w:rsidRPr="007D1BEE" w:rsidR="00C327A4" w:rsidP="00A8379C" w:rsidRDefault="00DD57D9" w14:paraId="44D13075" w14:textId="4471AC60">
      <w:pPr>
        <w:ind w:firstLine="720"/>
        <w:jc w:val="both"/>
        <w:rPr>
          <w:rFonts w:ascii="Times New Roman" w:hAnsi="Times New Roman" w:cs="Times New Roman"/>
          <w:sz w:val="28"/>
          <w:szCs w:val="28"/>
        </w:rPr>
      </w:pPr>
      <w:r w:rsidRPr="007D1BEE">
        <w:rPr>
          <w:rFonts w:ascii="Times New Roman" w:hAnsi="Times New Roman" w:cs="Times New Roman"/>
          <w:sz w:val="28"/>
          <w:szCs w:val="28"/>
        </w:rPr>
        <w:t>Although RPC 1.7 provides a</w:t>
      </w:r>
      <w:r w:rsidRPr="007D1BEE" w:rsidR="00C327A4">
        <w:rPr>
          <w:rFonts w:ascii="Times New Roman" w:hAnsi="Times New Roman" w:cs="Times New Roman"/>
          <w:sz w:val="28"/>
          <w:szCs w:val="28"/>
        </w:rPr>
        <w:t>n opportunity for a law department’s representations of different agencies in contested proceedings, proper ethical screens must be maintained.  The focus of this article</w:t>
      </w:r>
      <w:r w:rsidR="006A3818">
        <w:rPr>
          <w:rFonts w:ascii="Times New Roman" w:hAnsi="Times New Roman" w:cs="Times New Roman"/>
          <w:sz w:val="28"/>
          <w:szCs w:val="28"/>
        </w:rPr>
        <w:t xml:space="preserve"> </w:t>
      </w:r>
      <w:r w:rsidRPr="007D1BEE" w:rsidR="00C327A4">
        <w:rPr>
          <w:rFonts w:ascii="Times New Roman" w:hAnsi="Times New Roman" w:cs="Times New Roman"/>
          <w:sz w:val="28"/>
          <w:szCs w:val="28"/>
        </w:rPr>
        <w:t xml:space="preserve">is to focus on establishing and maintaining </w:t>
      </w:r>
      <w:proofErr w:type="gramStart"/>
      <w:r w:rsidRPr="007D1BEE" w:rsidR="00C327A4">
        <w:rPr>
          <w:rFonts w:ascii="Times New Roman" w:hAnsi="Times New Roman" w:cs="Times New Roman"/>
          <w:sz w:val="28"/>
          <w:szCs w:val="28"/>
        </w:rPr>
        <w:t>the screens</w:t>
      </w:r>
      <w:proofErr w:type="gramEnd"/>
      <w:r w:rsidRPr="007D1BEE" w:rsidR="00C327A4">
        <w:rPr>
          <w:rFonts w:ascii="Times New Roman" w:hAnsi="Times New Roman" w:cs="Times New Roman"/>
          <w:sz w:val="28"/>
          <w:szCs w:val="28"/>
        </w:rPr>
        <w:t xml:space="preserve"> to avoid legal and political challenges. The protocols require timeliness, prohibition of communication across the ethics screen, and notice to affected parties.   </w:t>
      </w:r>
    </w:p>
    <w:p w:rsidRPr="007D1BEE" w:rsidR="00C327A4" w:rsidP="00C327A4" w:rsidRDefault="00C327A4" w14:paraId="68A9F794" w14:textId="77777777">
      <w:pPr>
        <w:jc w:val="both"/>
        <w:rPr>
          <w:rFonts w:ascii="Times New Roman" w:hAnsi="Times New Roman" w:cs="Times New Roman"/>
          <w:sz w:val="28"/>
          <w:szCs w:val="28"/>
        </w:rPr>
      </w:pPr>
    </w:p>
    <w:p w:rsidRPr="007D1BEE" w:rsidR="00C327A4" w:rsidP="00C327A4" w:rsidRDefault="00C327A4" w14:paraId="1F4D5C99" w14:textId="3437C5DE">
      <w:pPr>
        <w:pStyle w:val="ListParagraph"/>
        <w:numPr>
          <w:ilvl w:val="0"/>
          <w:numId w:val="2"/>
        </w:numPr>
        <w:jc w:val="both"/>
        <w:rPr>
          <w:rFonts w:ascii="Times New Roman" w:hAnsi="Times New Roman" w:cs="Times New Roman"/>
          <w:b/>
          <w:bCs/>
          <w:sz w:val="28"/>
          <w:szCs w:val="28"/>
        </w:rPr>
      </w:pPr>
      <w:r w:rsidRPr="007D1BEE">
        <w:rPr>
          <w:rFonts w:ascii="Times New Roman" w:hAnsi="Times New Roman" w:cs="Times New Roman"/>
          <w:b/>
          <w:bCs/>
          <w:sz w:val="28"/>
          <w:szCs w:val="28"/>
        </w:rPr>
        <w:t>BRIEF HISTORY</w:t>
      </w:r>
    </w:p>
    <w:p w:rsidRPr="007D1BEE" w:rsidR="00C327A4" w:rsidP="00A8379C" w:rsidRDefault="00C327A4" w14:paraId="7A5B6268" w14:textId="3F5FF34C">
      <w:pPr>
        <w:ind w:firstLine="720"/>
        <w:jc w:val="both"/>
        <w:rPr>
          <w:rFonts w:ascii="Times New Roman" w:hAnsi="Times New Roman" w:cs="Times New Roman"/>
          <w:sz w:val="28"/>
          <w:szCs w:val="28"/>
        </w:rPr>
      </w:pPr>
      <w:r w:rsidRPr="007D1BEE">
        <w:rPr>
          <w:rFonts w:ascii="Times New Roman" w:hAnsi="Times New Roman" w:cs="Times New Roman"/>
          <w:sz w:val="28"/>
          <w:szCs w:val="28"/>
        </w:rPr>
        <w:t xml:space="preserve">In the </w:t>
      </w:r>
      <w:r w:rsidRPr="007D1BEE" w:rsidR="004862E0">
        <w:rPr>
          <w:rFonts w:ascii="Times New Roman" w:hAnsi="Times New Roman" w:cs="Times New Roman"/>
          <w:sz w:val="28"/>
          <w:szCs w:val="28"/>
        </w:rPr>
        <w:t xml:space="preserve">late 1970s, the Seattle City Attorney’s Office became aware of a potential opinion from the Washington State Bar Association </w:t>
      </w:r>
      <w:r w:rsidRPr="007D1BEE" w:rsidR="000A3C4D">
        <w:rPr>
          <w:rFonts w:ascii="Times New Roman" w:hAnsi="Times New Roman" w:cs="Times New Roman"/>
          <w:sz w:val="28"/>
          <w:szCs w:val="28"/>
        </w:rPr>
        <w:t xml:space="preserve">(WSBA) </w:t>
      </w:r>
      <w:r w:rsidRPr="007D1BEE" w:rsidR="004862E0">
        <w:rPr>
          <w:rFonts w:ascii="Times New Roman" w:hAnsi="Times New Roman" w:cs="Times New Roman"/>
          <w:sz w:val="28"/>
          <w:szCs w:val="28"/>
        </w:rPr>
        <w:t>Ethics Commi</w:t>
      </w:r>
      <w:r w:rsidRPr="007D1BEE" w:rsidR="000A3C4D">
        <w:rPr>
          <w:rFonts w:ascii="Times New Roman" w:hAnsi="Times New Roman" w:cs="Times New Roman"/>
          <w:sz w:val="28"/>
          <w:szCs w:val="28"/>
        </w:rPr>
        <w:t>ttee</w:t>
      </w:r>
      <w:r w:rsidRPr="007D1BEE" w:rsidR="004862E0">
        <w:rPr>
          <w:rFonts w:ascii="Times New Roman" w:hAnsi="Times New Roman" w:cs="Times New Roman"/>
          <w:sz w:val="28"/>
          <w:szCs w:val="28"/>
        </w:rPr>
        <w:t xml:space="preserve"> that a municipal law office could not represent multiple agencies in contested proceedings.  This was a common practice, at least within larger law offices such as the Seattle City Attorney’s Office, and not dissimilar to the practices of the State </w:t>
      </w:r>
      <w:r w:rsidRPr="007D1BEE" w:rsidR="000A3C4D">
        <w:rPr>
          <w:rFonts w:ascii="Times New Roman" w:hAnsi="Times New Roman" w:cs="Times New Roman"/>
          <w:sz w:val="28"/>
          <w:szCs w:val="28"/>
        </w:rPr>
        <w:t>A</w:t>
      </w:r>
      <w:r w:rsidRPr="007D1BEE" w:rsidR="004862E0">
        <w:rPr>
          <w:rFonts w:ascii="Times New Roman" w:hAnsi="Times New Roman" w:cs="Times New Roman"/>
          <w:sz w:val="28"/>
          <w:szCs w:val="28"/>
        </w:rPr>
        <w:t xml:space="preserve">ttorney General’s Office.  For example, this author as a Seattle Assistant Attorney General represented the two Seattle Civil Service Commissions, and other Assistant City Attorneys represented operating departments in contested proceedings before the Commissions.  </w:t>
      </w:r>
      <w:r w:rsidRPr="007D1BEE" w:rsidR="004862E0">
        <w:rPr>
          <w:rFonts w:ascii="Times New Roman" w:hAnsi="Times New Roman" w:cs="Times New Roman"/>
          <w:i/>
          <w:iCs/>
          <w:sz w:val="28"/>
          <w:szCs w:val="28"/>
        </w:rPr>
        <w:t>See, e.g.,</w:t>
      </w:r>
      <w:r w:rsidRPr="007D1BEE" w:rsidR="004862E0">
        <w:rPr>
          <w:rFonts w:ascii="Times New Roman" w:hAnsi="Times New Roman" w:cs="Times New Roman"/>
          <w:sz w:val="28"/>
          <w:szCs w:val="28"/>
        </w:rPr>
        <w:t xml:space="preserve"> RCW 41.08.190 and .</w:t>
      </w:r>
      <w:r w:rsidRPr="007D1BEE" w:rsidR="000A3C4D">
        <w:rPr>
          <w:rFonts w:ascii="Times New Roman" w:hAnsi="Times New Roman" w:cs="Times New Roman"/>
          <w:sz w:val="28"/>
          <w:szCs w:val="28"/>
        </w:rPr>
        <w:t xml:space="preserve">140, and RCW 41.12.190 and .140 (city “chief legal officer” to assist the city civil service commission).  </w:t>
      </w:r>
    </w:p>
    <w:p w:rsidRPr="007D1BEE" w:rsidR="008368EE" w:rsidP="00A8379C" w:rsidRDefault="008368EE" w14:paraId="560598B4" w14:textId="20C61A93">
      <w:pPr>
        <w:ind w:firstLine="720"/>
        <w:jc w:val="both"/>
        <w:rPr>
          <w:rFonts w:ascii="Times New Roman" w:hAnsi="Times New Roman" w:cs="Times New Roman"/>
          <w:i/>
          <w:iCs/>
          <w:sz w:val="28"/>
          <w:szCs w:val="28"/>
        </w:rPr>
      </w:pPr>
      <w:r w:rsidRPr="007D1BEE">
        <w:rPr>
          <w:rFonts w:ascii="Times New Roman" w:hAnsi="Times New Roman" w:cs="Times New Roman"/>
          <w:sz w:val="28"/>
          <w:szCs w:val="28"/>
        </w:rPr>
        <w:t xml:space="preserve">The WSBA pending position caused substantial concern and following education by the Seattle City attorney’s Office and others, the draft opinion did not proceed, and the issue quietly faded into the background.  But the issue remained and has been raised in disputes among agencies and on occasion has resulted in disqualification of an internal law department.  For a more extensive discussion, </w:t>
      </w:r>
      <w:r w:rsidRPr="007D1BEE">
        <w:rPr>
          <w:rFonts w:ascii="Times New Roman" w:hAnsi="Times New Roman" w:cs="Times New Roman"/>
          <w:i/>
          <w:iCs/>
          <w:sz w:val="28"/>
          <w:szCs w:val="28"/>
        </w:rPr>
        <w:t>see</w:t>
      </w:r>
      <w:r w:rsidRPr="007D1BEE">
        <w:rPr>
          <w:rFonts w:ascii="Times New Roman" w:hAnsi="Times New Roman" w:cs="Times New Roman"/>
          <w:sz w:val="28"/>
          <w:szCs w:val="28"/>
        </w:rPr>
        <w:t xml:space="preserve"> A. Stevens, </w:t>
      </w:r>
      <w:r w:rsidRPr="007D1BEE">
        <w:rPr>
          <w:rFonts w:ascii="Times New Roman" w:hAnsi="Times New Roman" w:cs="Times New Roman"/>
          <w:i/>
          <w:iCs/>
          <w:sz w:val="28"/>
          <w:szCs w:val="28"/>
        </w:rPr>
        <w:t>Can the State Attorney General Represent Two Agencies Opposed in Litigation</w:t>
      </w:r>
      <w:r w:rsidRPr="007D1BEE">
        <w:rPr>
          <w:rFonts w:ascii="Times New Roman" w:hAnsi="Times New Roman" w:cs="Times New Roman"/>
          <w:sz w:val="28"/>
          <w:szCs w:val="28"/>
        </w:rPr>
        <w:t xml:space="preserve">, 2 Geo. J. Legal Ethics 757 (1989); and, J. Burman, </w:t>
      </w:r>
      <w:r w:rsidRPr="007D1BEE">
        <w:rPr>
          <w:rFonts w:ascii="Times New Roman" w:hAnsi="Times New Roman" w:cs="Times New Roman"/>
          <w:i/>
          <w:iCs/>
          <w:sz w:val="28"/>
          <w:szCs w:val="28"/>
        </w:rPr>
        <w:t>Ethics for Lawyers Who Represent Governmental Entities as Part of Their Private Practices</w:t>
      </w:r>
      <w:r w:rsidRPr="007D1BEE">
        <w:rPr>
          <w:rFonts w:ascii="Times New Roman" w:hAnsi="Times New Roman" w:cs="Times New Roman"/>
          <w:sz w:val="28"/>
          <w:szCs w:val="28"/>
        </w:rPr>
        <w:t>,</w:t>
      </w:r>
      <w:r w:rsidRPr="007D1BEE" w:rsidR="00460CC1">
        <w:rPr>
          <w:rFonts w:ascii="Times New Roman" w:hAnsi="Times New Roman" w:cs="Times New Roman"/>
          <w:sz w:val="28"/>
          <w:szCs w:val="28"/>
        </w:rPr>
        <w:t xml:space="preserve"> </w:t>
      </w:r>
      <w:r w:rsidRPr="007D1BEE">
        <w:rPr>
          <w:rFonts w:ascii="Times New Roman" w:hAnsi="Times New Roman" w:cs="Times New Roman"/>
          <w:sz w:val="28"/>
          <w:szCs w:val="28"/>
        </w:rPr>
        <w:t>10 Wyo. L. Rev. 357 (2010)</w:t>
      </w:r>
      <w:r w:rsidRPr="007D1BEE">
        <w:rPr>
          <w:rFonts w:ascii="Times New Roman" w:hAnsi="Times New Roman" w:cs="Times New Roman"/>
          <w:i/>
          <w:iCs/>
          <w:sz w:val="28"/>
          <w:szCs w:val="28"/>
        </w:rPr>
        <w:t>.</w:t>
      </w:r>
    </w:p>
    <w:p w:rsidRPr="007D1BEE" w:rsidR="00456BBE" w:rsidP="00515219" w:rsidRDefault="006A3818" w14:paraId="2491B1FB" w14:textId="4763BE46">
      <w:pPr>
        <w:ind w:firstLine="360"/>
        <w:jc w:val="both"/>
        <w:rPr>
          <w:rFonts w:ascii="Times New Roman" w:hAnsi="Times New Roman" w:cs="Times New Roman"/>
          <w:sz w:val="28"/>
          <w:szCs w:val="28"/>
        </w:rPr>
      </w:pPr>
      <w:r>
        <w:rPr>
          <w:rFonts w:ascii="Times New Roman" w:hAnsi="Times New Roman" w:cs="Times New Roman"/>
          <w:sz w:val="28"/>
          <w:szCs w:val="28"/>
        </w:rPr>
        <w:t xml:space="preserve">The Restatement of Law Governing Lawyering </w:t>
      </w:r>
      <w:r w:rsidRPr="007D1BEE" w:rsidR="00456BBE">
        <w:rPr>
          <w:rFonts w:ascii="Times New Roman" w:hAnsi="Times New Roman" w:cs="Times New Roman"/>
          <w:sz w:val="28"/>
          <w:szCs w:val="28"/>
        </w:rPr>
        <w:t>repeats the caution:</w:t>
      </w:r>
    </w:p>
    <w:p w:rsidRPr="007D1BEE" w:rsidR="00456BBE" w:rsidP="00A8379C" w:rsidRDefault="00456BBE" w14:paraId="3362594E" w14:textId="52C51520">
      <w:pPr>
        <w:ind w:left="720" w:right="720" w:firstLine="360"/>
        <w:jc w:val="both"/>
        <w:rPr>
          <w:rFonts w:ascii="Times New Roman" w:hAnsi="Times New Roman" w:cs="Times New Roman"/>
          <w:sz w:val="28"/>
          <w:szCs w:val="28"/>
        </w:rPr>
      </w:pPr>
      <w:r w:rsidRPr="007D1BEE">
        <w:rPr>
          <w:rFonts w:ascii="Times New Roman" w:hAnsi="Times New Roman" w:cs="Times New Roman"/>
          <w:sz w:val="28"/>
          <w:szCs w:val="28"/>
        </w:rPr>
        <w:t>If prosecutor offices are organized by county, for example, the county might be regarded as the common organizational employer, so that if one assistant prosecutor were prohibited from acting, all other prosecutors in that county would be prohibited as well.</w:t>
      </w:r>
    </w:p>
    <w:p w:rsidRPr="007D1BEE" w:rsidR="00456BBE" w:rsidP="00456BBE" w:rsidRDefault="006A3818" w14:paraId="3ADECB64" w14:textId="5382A20C">
      <w:pPr>
        <w:jc w:val="both"/>
        <w:rPr>
          <w:rFonts w:ascii="Times New Roman" w:hAnsi="Times New Roman" w:cs="Times New Roman"/>
          <w:sz w:val="28"/>
          <w:szCs w:val="28"/>
        </w:rPr>
      </w:pPr>
      <w:r w:rsidRPr="00A8379C">
        <w:rPr>
          <w:rFonts w:ascii="Times New Roman" w:hAnsi="Times New Roman" w:cs="Times New Roman"/>
          <w:sz w:val="28"/>
          <w:szCs w:val="28"/>
        </w:rPr>
        <w:t xml:space="preserve">2 </w:t>
      </w:r>
      <w:proofErr w:type="gramStart"/>
      <w:r w:rsidRPr="00A8379C">
        <w:rPr>
          <w:rFonts w:ascii="Times New Roman" w:hAnsi="Times New Roman" w:cs="Times New Roman"/>
          <w:smallCaps/>
          <w:sz w:val="28"/>
          <w:szCs w:val="28"/>
        </w:rPr>
        <w:t>Restatement</w:t>
      </w:r>
      <w:proofErr w:type="gramEnd"/>
      <w:r w:rsidRPr="00A8379C">
        <w:rPr>
          <w:rFonts w:ascii="Times New Roman" w:hAnsi="Times New Roman" w:cs="Times New Roman"/>
          <w:smallCaps/>
          <w:sz w:val="28"/>
          <w:szCs w:val="28"/>
        </w:rPr>
        <w:t xml:space="preserve"> of the Law Governing Lawyering</w:t>
      </w:r>
      <w:r w:rsidRPr="007D1BEE">
        <w:rPr>
          <w:rFonts w:ascii="Times New Roman" w:hAnsi="Times New Roman" w:cs="Times New Roman"/>
          <w:i/>
          <w:iCs/>
          <w:sz w:val="28"/>
          <w:szCs w:val="28"/>
        </w:rPr>
        <w:t xml:space="preserve">, </w:t>
      </w:r>
      <w:r>
        <w:rPr>
          <w:rFonts w:ascii="Times New Roman" w:hAnsi="Times New Roman" w:cs="Times New Roman"/>
          <w:sz w:val="28"/>
          <w:szCs w:val="28"/>
        </w:rPr>
        <w:t xml:space="preserve">§ </w:t>
      </w:r>
      <w:r w:rsidRPr="007D1BEE">
        <w:rPr>
          <w:rFonts w:ascii="Times New Roman" w:hAnsi="Times New Roman" w:cs="Times New Roman"/>
          <w:sz w:val="28"/>
          <w:szCs w:val="28"/>
        </w:rPr>
        <w:t xml:space="preserve">123 </w:t>
      </w:r>
      <w:r>
        <w:rPr>
          <w:rFonts w:ascii="Times New Roman" w:hAnsi="Times New Roman" w:cs="Times New Roman"/>
          <w:sz w:val="28"/>
          <w:szCs w:val="28"/>
        </w:rPr>
        <w:t>(</w:t>
      </w:r>
      <w:r w:rsidRPr="007D1BEE">
        <w:rPr>
          <w:rFonts w:ascii="Times New Roman" w:hAnsi="Times New Roman" w:cs="Times New Roman"/>
          <w:sz w:val="28"/>
          <w:szCs w:val="28"/>
        </w:rPr>
        <w:t>3</w:t>
      </w:r>
      <w:r>
        <w:rPr>
          <w:rFonts w:ascii="Times New Roman" w:hAnsi="Times New Roman" w:cs="Times New Roman"/>
          <w:sz w:val="28"/>
          <w:szCs w:val="28"/>
        </w:rPr>
        <w:t>d.</w:t>
      </w:r>
      <w:r w:rsidRPr="007D1BEE">
        <w:rPr>
          <w:rFonts w:ascii="Times New Roman" w:hAnsi="Times New Roman" w:cs="Times New Roman"/>
          <w:sz w:val="28"/>
          <w:szCs w:val="28"/>
        </w:rPr>
        <w:t xml:space="preserve"> ed</w:t>
      </w:r>
      <w:r>
        <w:rPr>
          <w:rFonts w:ascii="Times New Roman" w:hAnsi="Times New Roman" w:cs="Times New Roman"/>
          <w:sz w:val="28"/>
          <w:szCs w:val="28"/>
        </w:rPr>
        <w:t>.</w:t>
      </w:r>
      <w:r w:rsidRPr="007D1BEE">
        <w:rPr>
          <w:rFonts w:ascii="Times New Roman" w:hAnsi="Times New Roman" w:cs="Times New Roman"/>
          <w:sz w:val="28"/>
          <w:szCs w:val="28"/>
        </w:rPr>
        <w:t xml:space="preserve"> 2000), </w:t>
      </w:r>
      <w:r w:rsidRPr="007D1BEE" w:rsidR="00456BBE">
        <w:rPr>
          <w:rFonts w:ascii="Times New Roman" w:hAnsi="Times New Roman" w:cs="Times New Roman"/>
          <w:sz w:val="28"/>
          <w:szCs w:val="28"/>
        </w:rPr>
        <w:t xml:space="preserve">The </w:t>
      </w:r>
      <w:r w:rsidRPr="00A8379C" w:rsidR="00456BBE">
        <w:rPr>
          <w:rFonts w:ascii="Times New Roman" w:hAnsi="Times New Roman" w:cs="Times New Roman"/>
          <w:sz w:val="28"/>
          <w:szCs w:val="28"/>
        </w:rPr>
        <w:t xml:space="preserve">Restatement </w:t>
      </w:r>
      <w:r w:rsidRPr="007D1BEE" w:rsidR="00456BBE">
        <w:rPr>
          <w:rFonts w:ascii="Times New Roman" w:hAnsi="Times New Roman" w:cs="Times New Roman"/>
          <w:sz w:val="28"/>
          <w:szCs w:val="28"/>
        </w:rPr>
        <w:t xml:space="preserve">does recognize that this imputed disqualification </w:t>
      </w:r>
      <w:r w:rsidRPr="007D1BEE" w:rsidR="00456BBE">
        <w:rPr>
          <w:rFonts w:ascii="Times New Roman" w:hAnsi="Times New Roman" w:cs="Times New Roman"/>
          <w:b/>
          <w:bCs/>
          <w:sz w:val="28"/>
          <w:szCs w:val="28"/>
        </w:rPr>
        <w:t>may</w:t>
      </w:r>
      <w:r w:rsidRPr="007D1BEE" w:rsidR="00456BBE">
        <w:rPr>
          <w:rFonts w:ascii="Times New Roman" w:hAnsi="Times New Roman" w:cs="Times New Roman"/>
          <w:sz w:val="28"/>
          <w:szCs w:val="28"/>
        </w:rPr>
        <w:t xml:space="preserve"> be avoided, but without substantial comment or authority.</w:t>
      </w:r>
    </w:p>
    <w:p w:rsidRPr="007D1BEE" w:rsidR="00460CC1" w:rsidP="00A8379C" w:rsidRDefault="008368EE" w14:paraId="1FE766B9" w14:textId="675401A6">
      <w:pPr>
        <w:ind w:firstLine="720"/>
        <w:jc w:val="both"/>
        <w:rPr>
          <w:rFonts w:ascii="Times New Roman" w:hAnsi="Times New Roman" w:cs="Times New Roman"/>
          <w:sz w:val="28"/>
          <w:szCs w:val="28"/>
        </w:rPr>
      </w:pPr>
      <w:r w:rsidRPr="007D1BEE">
        <w:rPr>
          <w:rFonts w:ascii="Times New Roman" w:hAnsi="Times New Roman" w:cs="Times New Roman"/>
          <w:sz w:val="28"/>
          <w:szCs w:val="28"/>
        </w:rPr>
        <w:t>In a 2022 presentation to the Government Bar Association, Professor Hugh Spitzer</w:t>
      </w:r>
      <w:r w:rsidRPr="007D1BEE">
        <w:rPr>
          <w:rStyle w:val="FootnoteReference"/>
          <w:rFonts w:ascii="Times New Roman" w:hAnsi="Times New Roman" w:cs="Times New Roman"/>
          <w:sz w:val="28"/>
          <w:szCs w:val="28"/>
        </w:rPr>
        <w:footnoteReference w:id="1"/>
      </w:r>
      <w:r w:rsidRPr="007D1BEE">
        <w:rPr>
          <w:rFonts w:ascii="Times New Roman" w:hAnsi="Times New Roman" w:cs="Times New Roman"/>
          <w:sz w:val="28"/>
          <w:szCs w:val="28"/>
        </w:rPr>
        <w:t xml:space="preserve"> wrote extensively on the background for the ongoing debate about the application of RPC 1.7 to public law offices, calling it the “National Muddle.”  He traced the problem in part to the American Bar Association’s (ABA) </w:t>
      </w:r>
      <w:r w:rsidRPr="007D1BEE" w:rsidR="00632EED">
        <w:rPr>
          <w:rFonts w:ascii="Times New Roman" w:hAnsi="Times New Roman" w:cs="Times New Roman"/>
          <w:sz w:val="28"/>
          <w:szCs w:val="28"/>
        </w:rPr>
        <w:t xml:space="preserve">1977 </w:t>
      </w:r>
      <w:r w:rsidRPr="007D1BEE">
        <w:rPr>
          <w:rFonts w:ascii="Times New Roman" w:hAnsi="Times New Roman" w:cs="Times New Roman"/>
          <w:sz w:val="28"/>
          <w:szCs w:val="28"/>
        </w:rPr>
        <w:t>Commission on Evaluation of Professional Standards chaired by Robert J. Kutak (the Kutak Commission), and Kutak’s comments</w:t>
      </w:r>
      <w:r w:rsidRPr="007D1BEE" w:rsidR="00632EED">
        <w:rPr>
          <w:rFonts w:ascii="Times New Roman" w:hAnsi="Times New Roman" w:cs="Times New Roman"/>
          <w:sz w:val="28"/>
          <w:szCs w:val="28"/>
        </w:rPr>
        <w:t xml:space="preserve"> in 1980</w:t>
      </w:r>
      <w:r w:rsidRPr="007D1BEE">
        <w:rPr>
          <w:rFonts w:ascii="Times New Roman" w:hAnsi="Times New Roman" w:cs="Times New Roman"/>
          <w:sz w:val="28"/>
          <w:szCs w:val="28"/>
        </w:rPr>
        <w:t xml:space="preserve"> that the RPCs apply no differently to government lawyers.</w:t>
      </w:r>
      <w:r w:rsidRPr="007D1BEE" w:rsidR="00460CC1">
        <w:rPr>
          <w:rFonts w:ascii="Times New Roman" w:hAnsi="Times New Roman" w:cs="Times New Roman"/>
          <w:sz w:val="28"/>
          <w:szCs w:val="28"/>
        </w:rPr>
        <w:t xml:space="preserve">  </w:t>
      </w:r>
      <w:r w:rsidRPr="007D1BEE" w:rsidR="00632EED">
        <w:rPr>
          <w:rFonts w:ascii="Times New Roman" w:hAnsi="Times New Roman" w:cs="Times New Roman"/>
          <w:sz w:val="28"/>
          <w:szCs w:val="28"/>
        </w:rPr>
        <w:t>Professor Spitzer</w:t>
      </w:r>
      <w:r w:rsidRPr="007D1BEE" w:rsidR="00460CC1">
        <w:rPr>
          <w:rFonts w:ascii="Times New Roman" w:hAnsi="Times New Roman" w:cs="Times New Roman"/>
          <w:sz w:val="28"/>
          <w:szCs w:val="28"/>
        </w:rPr>
        <w:t xml:space="preserve"> also observed:</w:t>
      </w:r>
    </w:p>
    <w:p w:rsidRPr="007D1BEE" w:rsidR="00460CC1" w:rsidP="00A8379C" w:rsidRDefault="008368EE" w14:paraId="516EF6E5" w14:textId="7826BE85">
      <w:pPr>
        <w:pStyle w:val="PTHNormalText"/>
        <w:spacing w:after="120" w:line="276" w:lineRule="auto"/>
        <w:ind w:left="720" w:right="720" w:firstLine="720"/>
        <w:rPr>
          <w:color w:val="auto"/>
          <w:sz w:val="28"/>
          <w:szCs w:val="28"/>
        </w:rPr>
      </w:pPr>
      <w:r w:rsidRPr="007D1BEE">
        <w:rPr>
          <w:sz w:val="28"/>
          <w:szCs w:val="28"/>
        </w:rPr>
        <w:t xml:space="preserve">  </w:t>
      </w:r>
      <w:r w:rsidRPr="007D1BEE" w:rsidR="00460CC1">
        <w:rPr>
          <w:color w:val="auto"/>
          <w:sz w:val="28"/>
          <w:szCs w:val="28"/>
        </w:rPr>
        <w:t xml:space="preserve">The core reason for the potential differences in application of the conflict-of-interest provisions of the RPCs to government lawyers and to private lawyers is that we have many constitutional, statutory and charter rubrics that prescribe the duties of public lawyers to their respective entity clients. This is driven not only by RPC 1.13 (duty to the </w:t>
      </w:r>
      <w:r w:rsidRPr="007D1BEE" w:rsidR="00460CC1">
        <w:rPr>
          <w:i/>
          <w:iCs/>
          <w:color w:val="auto"/>
          <w:sz w:val="28"/>
          <w:szCs w:val="28"/>
        </w:rPr>
        <w:t>entity</w:t>
      </w:r>
      <w:r w:rsidRPr="007D1BEE" w:rsidR="00460CC1">
        <w:rPr>
          <w:color w:val="auto"/>
          <w:sz w:val="28"/>
          <w:szCs w:val="28"/>
        </w:rPr>
        <w:t xml:space="preserve">) but also by specific provisions of law. State constitutions often charge attorneys general to represent </w:t>
      </w:r>
      <w:r w:rsidRPr="007D1BEE" w:rsidR="00460CC1">
        <w:rPr>
          <w:i/>
          <w:iCs/>
          <w:color w:val="auto"/>
          <w:sz w:val="28"/>
          <w:szCs w:val="28"/>
        </w:rPr>
        <w:t xml:space="preserve">all </w:t>
      </w:r>
      <w:r w:rsidRPr="007D1BEE" w:rsidR="00460CC1">
        <w:rPr>
          <w:color w:val="auto"/>
          <w:sz w:val="28"/>
          <w:szCs w:val="28"/>
        </w:rPr>
        <w:t xml:space="preserve">divisions of a government. This is a potential source of constitutional tension between the executive and legislative branches on the one hand, and the judicial branch that usually governs lawyer conduct. Resolving those possible conflicts is left to the judges who are entrusted with interpreting both the RPCs and the constitutions and statutes. </w:t>
      </w:r>
    </w:p>
    <w:p w:rsidRPr="007D1BEE" w:rsidR="00460CC1" w:rsidP="00A8379C" w:rsidRDefault="00460CC1" w14:paraId="29029835" w14:textId="0434504C">
      <w:pPr>
        <w:pStyle w:val="PTHNormalText"/>
        <w:spacing w:after="120" w:line="276" w:lineRule="auto"/>
        <w:ind w:left="720" w:right="720" w:firstLine="720"/>
        <w:rPr>
          <w:sz w:val="28"/>
          <w:szCs w:val="28"/>
        </w:rPr>
      </w:pPr>
      <w:r w:rsidRPr="007D1BEE">
        <w:rPr>
          <w:sz w:val="28"/>
          <w:szCs w:val="28"/>
        </w:rPr>
        <w:t xml:space="preserve">It is no surprise that nationally, court decisions are inconsistent on the issue of government law offices representing agencies in conflict with each other. In her excellent article, </w:t>
      </w:r>
      <w:r w:rsidRPr="007D1BEE">
        <w:rPr>
          <w:i/>
          <w:iCs/>
          <w:sz w:val="28"/>
          <w:szCs w:val="28"/>
        </w:rPr>
        <w:t>Government Attorneys and the Ethical Rules: Good Souls in Limbo</w:t>
      </w:r>
      <w:r w:rsidRPr="007D1BEE">
        <w:rPr>
          <w:sz w:val="28"/>
          <w:szCs w:val="28"/>
        </w:rPr>
        <w:t>,</w:t>
      </w:r>
      <w:r w:rsidRPr="007D1BEE">
        <w:rPr>
          <w:rStyle w:val="FootnoteReference"/>
          <w:sz w:val="28"/>
          <w:szCs w:val="28"/>
        </w:rPr>
        <w:footnoteReference w:id="2"/>
      </w:r>
      <w:r w:rsidRPr="007D1BEE">
        <w:rPr>
          <w:sz w:val="28"/>
          <w:szCs w:val="28"/>
        </w:rPr>
        <w:t xml:space="preserve"> Maureen Sanders observes: “Unfortunately for government attorneys, the judicial conclusions are not consistent.   . . . </w:t>
      </w:r>
    </w:p>
    <w:p w:rsidRPr="007D1BEE" w:rsidR="00632EED" w:rsidP="00632EED" w:rsidRDefault="00632EED" w14:paraId="637CD0CD" w14:textId="77777777">
      <w:pPr>
        <w:spacing w:after="0" w:line="240" w:lineRule="auto"/>
        <w:rPr>
          <w:rFonts w:ascii="Times New Roman" w:hAnsi="Times New Roman" w:cs="Times New Roman"/>
          <w:sz w:val="28"/>
          <w:szCs w:val="28"/>
        </w:rPr>
      </w:pPr>
    </w:p>
    <w:p w:rsidRPr="007D1BEE" w:rsidR="00632EED" w:rsidP="00632EED" w:rsidRDefault="00632EED" w14:paraId="6613B29E" w14:textId="77777777">
      <w:pPr>
        <w:spacing w:after="0" w:line="240" w:lineRule="auto"/>
        <w:rPr>
          <w:rFonts w:ascii="Times New Roman" w:hAnsi="Times New Roman" w:cs="Times New Roman"/>
          <w:sz w:val="28"/>
          <w:szCs w:val="28"/>
        </w:rPr>
      </w:pPr>
    </w:p>
    <w:p w:rsidRPr="007D1BEE" w:rsidR="00396303" w:rsidP="00A8379C" w:rsidRDefault="00396303" w14:paraId="53C1B013" w14:textId="333016B2">
      <w:pPr>
        <w:ind w:firstLine="720"/>
        <w:jc w:val="both"/>
        <w:rPr>
          <w:rFonts w:ascii="Times New Roman" w:hAnsi="Times New Roman" w:cs="Times New Roman"/>
          <w:sz w:val="28"/>
          <w:szCs w:val="28"/>
        </w:rPr>
      </w:pPr>
      <w:r w:rsidRPr="007D1BEE">
        <w:rPr>
          <w:rFonts w:ascii="Times New Roman" w:hAnsi="Times New Roman" w:cs="Times New Roman"/>
          <w:sz w:val="28"/>
          <w:szCs w:val="28"/>
        </w:rPr>
        <w:t xml:space="preserve">In part to address the ongoing “tension,” an amendment to the RPCs was promoted, including by WSAMA.  The WSAMA Board wrote to the WSBA Committee on Professional Ethics in 2022 regarding the usefulness of conforming RPC 1.7 to Washington practice “for clarity for in-house government lawyers </w:t>
      </w:r>
      <w:proofErr w:type="gramStart"/>
      <w:r w:rsidRPr="007D1BEE">
        <w:rPr>
          <w:rFonts w:ascii="Times New Roman" w:hAnsi="Times New Roman" w:cs="Times New Roman"/>
          <w:sz w:val="28"/>
          <w:szCs w:val="28"/>
        </w:rPr>
        <w:t>. . . .”</w:t>
      </w:r>
      <w:r w:rsidRPr="007D1BEE" w:rsidR="0054616E">
        <w:rPr>
          <w:rFonts w:ascii="Times New Roman" w:hAnsi="Times New Roman" w:cs="Times New Roman"/>
          <w:sz w:val="28"/>
          <w:szCs w:val="28"/>
        </w:rPr>
        <w:t>In</w:t>
      </w:r>
      <w:proofErr w:type="gramEnd"/>
      <w:r w:rsidRPr="007D1BEE" w:rsidR="0054616E">
        <w:rPr>
          <w:rFonts w:ascii="Times New Roman" w:hAnsi="Times New Roman" w:cs="Times New Roman"/>
          <w:sz w:val="28"/>
          <w:szCs w:val="28"/>
        </w:rPr>
        <w:t xml:space="preserve"> its notice of proposed RPC amendments, the </w:t>
      </w:r>
      <w:r w:rsidR="006A3818">
        <w:rPr>
          <w:rFonts w:ascii="Times New Roman" w:hAnsi="Times New Roman" w:cs="Times New Roman"/>
          <w:sz w:val="28"/>
          <w:szCs w:val="28"/>
        </w:rPr>
        <w:t xml:space="preserve">Washington </w:t>
      </w:r>
      <w:r w:rsidRPr="007D1BEE" w:rsidR="0054616E">
        <w:rPr>
          <w:rFonts w:ascii="Times New Roman" w:hAnsi="Times New Roman" w:cs="Times New Roman"/>
          <w:sz w:val="28"/>
          <w:szCs w:val="28"/>
        </w:rPr>
        <w:t xml:space="preserve">Supreme </w:t>
      </w:r>
      <w:r w:rsidR="006A3818">
        <w:rPr>
          <w:rFonts w:ascii="Times New Roman" w:hAnsi="Times New Roman" w:cs="Times New Roman"/>
          <w:sz w:val="28"/>
          <w:szCs w:val="28"/>
        </w:rPr>
        <w:t>C</w:t>
      </w:r>
      <w:r w:rsidRPr="007D1BEE" w:rsidR="0054616E">
        <w:rPr>
          <w:rFonts w:ascii="Times New Roman" w:hAnsi="Times New Roman" w:cs="Times New Roman"/>
          <w:sz w:val="28"/>
          <w:szCs w:val="28"/>
        </w:rPr>
        <w:t>ourt’s GR 9 cover sheet included the following summary:</w:t>
      </w:r>
    </w:p>
    <w:p w:rsidRPr="007D1BEE" w:rsidR="0054616E" w:rsidP="00A8379C" w:rsidRDefault="0054616E" w14:paraId="60DF2A2B" w14:textId="77777777">
      <w:pPr>
        <w:pStyle w:val="PTHNormalText"/>
        <w:spacing w:after="120" w:line="276" w:lineRule="auto"/>
        <w:ind w:left="720" w:right="720"/>
        <w:rPr>
          <w:sz w:val="28"/>
          <w:szCs w:val="28"/>
        </w:rPr>
      </w:pPr>
      <w:r w:rsidRPr="007D1BEE">
        <w:rPr>
          <w:sz w:val="28"/>
          <w:szCs w:val="28"/>
        </w:rPr>
        <w:t xml:space="preserve">Notwithstanding the RPC 1.7(b)(3) ban on consents to conflicts in litigation, for at least 40 years the Washington State Supreme Court and the Court of Appeals have </w:t>
      </w:r>
      <w:r w:rsidRPr="006A3818">
        <w:rPr>
          <w:color w:val="auto"/>
          <w:sz w:val="28"/>
          <w:szCs w:val="28"/>
        </w:rPr>
        <w:t>declined</w:t>
      </w:r>
      <w:r w:rsidRPr="007D1BEE">
        <w:rPr>
          <w:sz w:val="28"/>
          <w:szCs w:val="28"/>
        </w:rPr>
        <w:t xml:space="preserve"> to disqualify lawyers from the Attorney General’s Office or other government law offices when they represent different government officials or agencies in intra-governmental disputes. For example, in </w:t>
      </w:r>
      <w:r w:rsidRPr="007D1BEE">
        <w:rPr>
          <w:i/>
          <w:iCs/>
          <w:sz w:val="28"/>
          <w:szCs w:val="28"/>
        </w:rPr>
        <w:t>Sammamish Community Municipal Corporation v. City of Bellevue</w:t>
      </w:r>
      <w:r w:rsidRPr="007D1BEE">
        <w:rPr>
          <w:sz w:val="28"/>
          <w:szCs w:val="28"/>
        </w:rPr>
        <w:t>, Division I Court of Appeals Judge Joseph Coleman wrote:</w:t>
      </w:r>
    </w:p>
    <w:p w:rsidRPr="007D1BEE" w:rsidR="0054616E" w:rsidP="00A8379C" w:rsidRDefault="0054616E" w14:paraId="6C619AA5" w14:textId="77777777">
      <w:pPr>
        <w:spacing w:line="240" w:lineRule="auto"/>
        <w:ind w:left="720" w:right="720" w:firstLine="360"/>
        <w:jc w:val="both"/>
        <w:rPr>
          <w:rFonts w:ascii="Times New Roman" w:hAnsi="Times New Roman" w:cs="Times New Roman"/>
          <w:sz w:val="28"/>
          <w:szCs w:val="28"/>
        </w:rPr>
      </w:pPr>
      <w:r w:rsidRPr="007D1BEE">
        <w:rPr>
          <w:rFonts w:ascii="Times New Roman" w:hAnsi="Times New Roman" w:cs="Times New Roman"/>
          <w:sz w:val="28"/>
          <w:szCs w:val="28"/>
        </w:rPr>
        <w:t> </w:t>
      </w:r>
    </w:p>
    <w:p w:rsidRPr="007D1BEE" w:rsidR="0054616E" w:rsidP="00A8379C" w:rsidRDefault="0054616E" w14:paraId="7776A2C6" w14:textId="77777777">
      <w:pPr>
        <w:pStyle w:val="PTHNormalText"/>
        <w:spacing w:after="120" w:line="276" w:lineRule="auto"/>
        <w:ind w:left="720" w:right="720"/>
        <w:rPr>
          <w:sz w:val="28"/>
          <w:szCs w:val="28"/>
        </w:rPr>
      </w:pPr>
      <w:r w:rsidRPr="007D1BEE">
        <w:rPr>
          <w:sz w:val="28"/>
          <w:szCs w:val="28"/>
        </w:rPr>
        <w:t xml:space="preserve">Washington courts have recognized the ‘difference between the relationship of a lawyer </w:t>
      </w:r>
      <w:r w:rsidRPr="006A3818">
        <w:rPr>
          <w:color w:val="auto"/>
          <w:sz w:val="28"/>
          <w:szCs w:val="28"/>
        </w:rPr>
        <w:t>in</w:t>
      </w:r>
      <w:r w:rsidRPr="007D1BEE">
        <w:rPr>
          <w:sz w:val="28"/>
          <w:szCs w:val="28"/>
        </w:rPr>
        <w:t xml:space="preserve"> a private law firm and a lawyer in a public law firm such as a prosecuting attorney, public defender, or attorney general’ with respect to compliance with the conflict-of-interest rules. Thus, it is accepted practice for different attorneys within the same public office to represent different clients with conflicting or potentially conflicting interests, so long as an effective screening mechanism exists within the office sufficient to keep the clients' interests separate.</w:t>
      </w:r>
    </w:p>
    <w:p w:rsidRPr="007D1BEE" w:rsidR="0054616E" w:rsidP="0054616E" w:rsidRDefault="0054616E" w14:paraId="1D4F896E" w14:textId="77777777">
      <w:pPr>
        <w:spacing w:line="240" w:lineRule="auto"/>
        <w:ind w:left="360" w:firstLine="360"/>
        <w:jc w:val="both"/>
        <w:rPr>
          <w:rFonts w:ascii="Times New Roman" w:hAnsi="Times New Roman" w:cs="Times New Roman"/>
          <w:sz w:val="28"/>
          <w:szCs w:val="28"/>
        </w:rPr>
      </w:pPr>
      <w:r w:rsidRPr="007D1BEE">
        <w:rPr>
          <w:rFonts w:ascii="Times New Roman" w:hAnsi="Times New Roman" w:cs="Times New Roman"/>
          <w:sz w:val="28"/>
          <w:szCs w:val="28"/>
        </w:rPr>
        <w:t> </w:t>
      </w:r>
    </w:p>
    <w:p w:rsidRPr="007D1BEE" w:rsidR="0054616E" w:rsidP="00A8379C" w:rsidRDefault="0054616E" w14:paraId="0F581269" w14:textId="56E38002">
      <w:pPr>
        <w:spacing w:line="240" w:lineRule="auto"/>
        <w:jc w:val="both"/>
        <w:rPr>
          <w:rFonts w:ascii="Times New Roman" w:hAnsi="Times New Roman" w:cs="Times New Roman"/>
          <w:sz w:val="28"/>
          <w:szCs w:val="28"/>
        </w:rPr>
      </w:pPr>
      <w:r w:rsidRPr="007D1BEE">
        <w:rPr>
          <w:rFonts w:ascii="Times New Roman" w:hAnsi="Times New Roman" w:cs="Times New Roman"/>
          <w:sz w:val="28"/>
          <w:szCs w:val="28"/>
        </w:rPr>
        <w:t>(References omitted.) </w:t>
      </w:r>
      <w:r w:rsidRPr="007D1BEE">
        <w:rPr>
          <w:rFonts w:ascii="Times New Roman" w:hAnsi="Times New Roman" w:cs="Times New Roman"/>
          <w:i/>
          <w:iCs/>
          <w:sz w:val="28"/>
          <w:szCs w:val="28"/>
        </w:rPr>
        <w:t>See also</w:t>
      </w:r>
      <w:r w:rsidRPr="007D1BEE">
        <w:rPr>
          <w:rFonts w:ascii="Times New Roman" w:hAnsi="Times New Roman" w:cs="Times New Roman"/>
          <w:sz w:val="28"/>
          <w:szCs w:val="28"/>
        </w:rPr>
        <w:t>, </w:t>
      </w:r>
      <w:r w:rsidRPr="007D1BEE">
        <w:rPr>
          <w:rFonts w:ascii="Times New Roman" w:hAnsi="Times New Roman" w:cs="Times New Roman"/>
          <w:i/>
          <w:iCs/>
          <w:sz w:val="28"/>
          <w:szCs w:val="28"/>
        </w:rPr>
        <w:t>Wash. Med. Disciplinary Bd. v. Johnston</w:t>
      </w:r>
      <w:r w:rsidRPr="007D1BEE">
        <w:rPr>
          <w:rFonts w:ascii="Times New Roman" w:hAnsi="Times New Roman" w:cs="Times New Roman"/>
          <w:sz w:val="28"/>
          <w:szCs w:val="28"/>
        </w:rPr>
        <w:t>, 99 Wn.2d 466, 480</w:t>
      </w:r>
      <w:r w:rsidR="006A3818">
        <w:rPr>
          <w:rFonts w:ascii="Times New Roman" w:hAnsi="Times New Roman" w:cs="Times New Roman"/>
          <w:sz w:val="28"/>
          <w:szCs w:val="28"/>
        </w:rPr>
        <w:t>–</w:t>
      </w:r>
      <w:r w:rsidRPr="007D1BEE">
        <w:rPr>
          <w:rFonts w:ascii="Times New Roman" w:hAnsi="Times New Roman" w:cs="Times New Roman"/>
          <w:sz w:val="28"/>
          <w:szCs w:val="28"/>
        </w:rPr>
        <w:t>81 (1983); </w:t>
      </w:r>
      <w:r w:rsidRPr="007D1BEE">
        <w:rPr>
          <w:rFonts w:ascii="Times New Roman" w:hAnsi="Times New Roman" w:cs="Times New Roman"/>
          <w:i/>
          <w:iCs/>
          <w:sz w:val="28"/>
          <w:szCs w:val="28"/>
        </w:rPr>
        <w:t>Amoss v. Univ. of Washington</w:t>
      </w:r>
      <w:r w:rsidRPr="007D1BEE">
        <w:rPr>
          <w:rFonts w:ascii="Times New Roman" w:hAnsi="Times New Roman" w:cs="Times New Roman"/>
          <w:sz w:val="28"/>
          <w:szCs w:val="28"/>
        </w:rPr>
        <w:t>, 40 Wn.</w:t>
      </w:r>
      <w:r w:rsidR="006A3818">
        <w:rPr>
          <w:rFonts w:ascii="Times New Roman" w:hAnsi="Times New Roman" w:cs="Times New Roman"/>
          <w:sz w:val="28"/>
          <w:szCs w:val="28"/>
        </w:rPr>
        <w:t xml:space="preserve"> </w:t>
      </w:r>
      <w:r w:rsidRPr="007D1BEE">
        <w:rPr>
          <w:rFonts w:ascii="Times New Roman" w:hAnsi="Times New Roman" w:cs="Times New Roman"/>
          <w:sz w:val="28"/>
          <w:szCs w:val="28"/>
        </w:rPr>
        <w:t>App. 666 (1985); </w:t>
      </w:r>
      <w:r w:rsidRPr="007D1BEE">
        <w:rPr>
          <w:rFonts w:ascii="Times New Roman" w:hAnsi="Times New Roman" w:cs="Times New Roman"/>
          <w:i/>
          <w:iCs/>
          <w:sz w:val="28"/>
          <w:szCs w:val="28"/>
        </w:rPr>
        <w:t>Sherman v. Univ. of Washington</w:t>
      </w:r>
      <w:r w:rsidRPr="007D1BEE">
        <w:rPr>
          <w:rFonts w:ascii="Times New Roman" w:hAnsi="Times New Roman" w:cs="Times New Roman"/>
          <w:sz w:val="28"/>
          <w:szCs w:val="28"/>
        </w:rPr>
        <w:t>, 128 Wn.2d 164 (1996).</w:t>
      </w:r>
    </w:p>
    <w:p w:rsidRPr="007D1BEE" w:rsidR="0054616E" w:rsidP="0054616E" w:rsidRDefault="0054616E" w14:paraId="40C70AA1" w14:textId="77777777">
      <w:pPr>
        <w:spacing w:line="240" w:lineRule="auto"/>
        <w:ind w:left="360" w:firstLine="360"/>
        <w:jc w:val="both"/>
        <w:rPr>
          <w:rFonts w:ascii="Times New Roman" w:hAnsi="Times New Roman" w:cs="Times New Roman"/>
          <w:sz w:val="28"/>
          <w:szCs w:val="28"/>
        </w:rPr>
      </w:pPr>
      <w:r w:rsidRPr="007D1BEE">
        <w:rPr>
          <w:rFonts w:ascii="Times New Roman" w:hAnsi="Times New Roman" w:cs="Times New Roman"/>
          <w:sz w:val="28"/>
          <w:szCs w:val="28"/>
        </w:rPr>
        <w:t> </w:t>
      </w:r>
    </w:p>
    <w:p w:rsidRPr="007D1BEE" w:rsidR="0054616E" w:rsidP="00A8379C" w:rsidRDefault="0054616E" w14:paraId="2EEF9D14" w14:textId="77777777">
      <w:pPr>
        <w:spacing w:line="240" w:lineRule="auto"/>
        <w:ind w:firstLine="720"/>
        <w:jc w:val="both"/>
        <w:rPr>
          <w:rFonts w:ascii="Times New Roman" w:hAnsi="Times New Roman" w:cs="Times New Roman"/>
          <w:sz w:val="28"/>
          <w:szCs w:val="28"/>
        </w:rPr>
      </w:pPr>
      <w:r w:rsidRPr="007D1BEE">
        <w:rPr>
          <w:rFonts w:ascii="Times New Roman" w:hAnsi="Times New Roman" w:cs="Times New Roman"/>
          <w:sz w:val="28"/>
          <w:szCs w:val="28"/>
        </w:rPr>
        <w:t>Nevertheless, these Washington Supreme Court and Court of Appeals decisions are not consistent with RPC 1.7(a), which, combined with RPC 1.10 (imputation), does not allow the same law office to represent two sides of a dispute “in the same litigation or other proceeding before a tribunal.” In practice, the inconsistency between RPC 1.7(a) and Washington caselaw leads to confusion among lawyers and leads to trial court disqualifications of lawyers that should not occur because of the appellate court decisions.</w:t>
      </w:r>
    </w:p>
    <w:p w:rsidRPr="007D1BEE" w:rsidR="00396303" w:rsidP="00515219" w:rsidRDefault="00396303" w14:paraId="5A42D70B" w14:textId="77777777">
      <w:pPr>
        <w:ind w:firstLine="360"/>
        <w:jc w:val="both"/>
        <w:rPr>
          <w:rFonts w:ascii="Times New Roman" w:hAnsi="Times New Roman" w:cs="Times New Roman"/>
          <w:sz w:val="28"/>
          <w:szCs w:val="28"/>
        </w:rPr>
      </w:pPr>
    </w:p>
    <w:p w:rsidRPr="007D1BEE" w:rsidR="00396303" w:rsidP="00515219" w:rsidRDefault="00396303" w14:paraId="36E570E3" w14:textId="77777777">
      <w:pPr>
        <w:ind w:firstLine="360"/>
        <w:jc w:val="both"/>
        <w:rPr>
          <w:rFonts w:ascii="Times New Roman" w:hAnsi="Times New Roman" w:cs="Times New Roman"/>
          <w:sz w:val="28"/>
          <w:szCs w:val="28"/>
        </w:rPr>
      </w:pPr>
    </w:p>
    <w:p w:rsidRPr="007D1BEE" w:rsidR="00396303" w:rsidP="00F86747" w:rsidRDefault="00396303" w14:paraId="6CFD3172" w14:textId="3317341C">
      <w:pPr>
        <w:pStyle w:val="ListParagraph"/>
        <w:numPr>
          <w:ilvl w:val="0"/>
          <w:numId w:val="2"/>
        </w:numPr>
        <w:jc w:val="both"/>
        <w:rPr>
          <w:rFonts w:ascii="Times New Roman" w:hAnsi="Times New Roman" w:cs="Times New Roman"/>
          <w:b/>
          <w:bCs/>
          <w:sz w:val="28"/>
          <w:szCs w:val="28"/>
        </w:rPr>
      </w:pPr>
      <w:r w:rsidRPr="007D1BEE">
        <w:rPr>
          <w:rFonts w:ascii="Times New Roman" w:hAnsi="Times New Roman" w:cs="Times New Roman"/>
          <w:b/>
          <w:bCs/>
          <w:sz w:val="28"/>
          <w:szCs w:val="28"/>
        </w:rPr>
        <w:t>2025 R</w:t>
      </w:r>
      <w:r w:rsidRPr="007D1BEE" w:rsidR="00F86747">
        <w:rPr>
          <w:rFonts w:ascii="Times New Roman" w:hAnsi="Times New Roman" w:cs="Times New Roman"/>
          <w:b/>
          <w:bCs/>
          <w:sz w:val="28"/>
          <w:szCs w:val="28"/>
        </w:rPr>
        <w:t>PC</w:t>
      </w:r>
      <w:r w:rsidRPr="007D1BEE">
        <w:rPr>
          <w:rFonts w:ascii="Times New Roman" w:hAnsi="Times New Roman" w:cs="Times New Roman"/>
          <w:b/>
          <w:bCs/>
          <w:sz w:val="28"/>
          <w:szCs w:val="28"/>
        </w:rPr>
        <w:t xml:space="preserve"> AMENDMENTS</w:t>
      </w:r>
    </w:p>
    <w:p w:rsidRPr="007D1BEE" w:rsidR="00396303" w:rsidP="00A8379C" w:rsidRDefault="00396303" w14:paraId="485EC4A6" w14:textId="321C4353">
      <w:pPr>
        <w:ind w:firstLine="720"/>
        <w:jc w:val="both"/>
        <w:rPr>
          <w:rFonts w:ascii="Times New Roman" w:hAnsi="Times New Roman" w:cs="Times New Roman"/>
          <w:sz w:val="28"/>
          <w:szCs w:val="28"/>
        </w:rPr>
      </w:pPr>
      <w:r w:rsidRPr="007D1BEE">
        <w:rPr>
          <w:rFonts w:ascii="Times New Roman" w:hAnsi="Times New Roman" w:cs="Times New Roman"/>
          <w:sz w:val="28"/>
          <w:szCs w:val="28"/>
        </w:rPr>
        <w:t xml:space="preserve">Then-WSAMA President Ann Marie Soto wrote to the Supreme Court in April 2025 in support of the proposed amendment to RPC 1.7 and included style and clarification suggestions.  </w:t>
      </w:r>
    </w:p>
    <w:p w:rsidRPr="007D1BEE" w:rsidR="00396303" w:rsidP="00A8379C" w:rsidRDefault="00396303" w14:paraId="6E5EC48C" w14:textId="01DC5FAA">
      <w:pPr>
        <w:spacing w:before="160" w:after="0"/>
        <w:ind w:firstLine="720"/>
        <w:rPr>
          <w:rFonts w:ascii="Times New Roman" w:hAnsi="Times New Roman" w:cs="Times New Roman"/>
          <w:sz w:val="28"/>
          <w:szCs w:val="28"/>
        </w:rPr>
      </w:pPr>
      <w:r w:rsidRPr="007D1BEE">
        <w:rPr>
          <w:rFonts w:ascii="Times New Roman" w:hAnsi="Times New Roman" w:cs="Times New Roman"/>
          <w:sz w:val="28"/>
          <w:szCs w:val="28"/>
        </w:rPr>
        <w:t>On July 2, 2025, our Supreme Court adopted its order confirming the amendment, effective September 1, 2025.  The Court’s order can be found at</w:t>
      </w:r>
      <w:r w:rsidRPr="007D1BEE" w:rsidR="00FB379B">
        <w:rPr>
          <w:rFonts w:ascii="Times New Roman" w:hAnsi="Times New Roman" w:cs="Times New Roman"/>
          <w:sz w:val="28"/>
          <w:szCs w:val="28"/>
        </w:rPr>
        <w:t xml:space="preserve"> </w:t>
      </w:r>
      <w:hyperlink w:history="1" r:id="rId9">
        <w:r w:rsidRPr="007D1BEE" w:rsidR="008F3355">
          <w:rPr>
            <w:rStyle w:val="Hyperlink"/>
            <w:rFonts w:ascii="Times New Roman" w:hAnsi="Times New Roman" w:cs="Times New Roman"/>
            <w:sz w:val="28"/>
            <w:szCs w:val="28"/>
          </w:rPr>
          <w:t>www.wsba.org/docs/default-source/legal-community/committees/committee-on-professional-ethics/07-02-25-wssc-order-25700-a-1649.pdf?sfvrsn=39a71af1_3</w:t>
        </w:r>
      </w:hyperlink>
      <w:r w:rsidRPr="007D1BEE" w:rsidR="008F3355">
        <w:rPr>
          <w:rFonts w:ascii="Times New Roman" w:hAnsi="Times New Roman" w:cs="Times New Roman"/>
          <w:sz w:val="28"/>
          <w:szCs w:val="28"/>
        </w:rPr>
        <w:t xml:space="preserve"> </w:t>
      </w:r>
      <w:r w:rsidRPr="007D1BEE" w:rsidR="00FB379B">
        <w:rPr>
          <w:rFonts w:ascii="Times New Roman" w:hAnsi="Times New Roman" w:cs="Times New Roman"/>
          <w:sz w:val="28"/>
          <w:szCs w:val="28"/>
        </w:rPr>
        <w:t>.</w:t>
      </w:r>
    </w:p>
    <w:p w:rsidRPr="007D1BEE" w:rsidR="00396303" w:rsidP="0054616E" w:rsidRDefault="00396303" w14:paraId="5C217201" w14:textId="0E751B89">
      <w:pPr>
        <w:spacing w:before="160" w:after="0"/>
        <w:ind w:firstLine="360"/>
        <w:rPr>
          <w:rFonts w:ascii="Times New Roman" w:hAnsi="Times New Roman" w:cs="Times New Roman"/>
          <w:sz w:val="28"/>
          <w:szCs w:val="28"/>
        </w:rPr>
      </w:pPr>
      <w:r w:rsidRPr="007D1BEE">
        <w:rPr>
          <w:rFonts w:ascii="Times New Roman" w:hAnsi="Times New Roman" w:cs="Times New Roman"/>
          <w:sz w:val="28"/>
          <w:szCs w:val="28"/>
        </w:rPr>
        <w:t>The pertinent provisions follow:</w:t>
      </w:r>
    </w:p>
    <w:p w:rsidRPr="007D1BEE" w:rsidR="00AB4E29" w:rsidP="00A8379C" w:rsidRDefault="00FB379B" w14:paraId="531939AD" w14:textId="77777777">
      <w:pPr>
        <w:spacing w:before="160" w:after="0"/>
        <w:ind w:left="720" w:right="720"/>
        <w:rPr>
          <w:rFonts w:ascii="Times New Roman" w:hAnsi="Times New Roman" w:cs="Times New Roman"/>
          <w:b/>
          <w:bCs/>
          <w:sz w:val="28"/>
          <w:szCs w:val="28"/>
        </w:rPr>
      </w:pPr>
      <w:r w:rsidRPr="007D1BEE">
        <w:rPr>
          <w:rFonts w:ascii="Times New Roman" w:hAnsi="Times New Roman" w:cs="Times New Roman"/>
          <w:b/>
          <w:bCs/>
          <w:sz w:val="28"/>
          <w:szCs w:val="28"/>
        </w:rPr>
        <w:t xml:space="preserve">RPC 1.0B ADDITIONAL WASHINGTON TERMINOLOGY </w:t>
      </w:r>
    </w:p>
    <w:p w:rsidRPr="007D1BEE" w:rsidR="00FB379B" w:rsidP="00A8379C" w:rsidRDefault="00FB379B" w14:paraId="00360164" w14:textId="532F27DD">
      <w:pPr>
        <w:spacing w:before="160" w:after="0"/>
        <w:ind w:left="720" w:right="720" w:firstLine="360"/>
        <w:rPr>
          <w:rFonts w:ascii="Times New Roman" w:hAnsi="Times New Roman" w:cs="Times New Roman"/>
          <w:sz w:val="28"/>
          <w:szCs w:val="28"/>
        </w:rPr>
      </w:pPr>
      <w:r w:rsidRPr="007D1BEE">
        <w:rPr>
          <w:rFonts w:ascii="Times New Roman" w:hAnsi="Times New Roman" w:cs="Times New Roman"/>
          <w:sz w:val="28"/>
          <w:szCs w:val="28"/>
        </w:rPr>
        <w:t>(a)-(e) [Unchanged.]</w:t>
      </w:r>
    </w:p>
    <w:p w:rsidRPr="007D1BEE" w:rsidR="00396303" w:rsidP="00A8379C" w:rsidRDefault="00FB379B" w14:paraId="59AEFA57" w14:textId="100901B9">
      <w:pPr>
        <w:spacing w:before="160" w:after="0"/>
        <w:ind w:left="720" w:right="720" w:firstLine="360"/>
        <w:rPr>
          <w:rFonts w:ascii="Times New Roman" w:hAnsi="Times New Roman" w:cs="Times New Roman"/>
          <w:sz w:val="28"/>
          <w:szCs w:val="28"/>
        </w:rPr>
      </w:pPr>
      <w:r w:rsidRPr="007D1BEE">
        <w:rPr>
          <w:rFonts w:ascii="Times New Roman" w:hAnsi="Times New Roman" w:cs="Times New Roman"/>
          <w:sz w:val="28"/>
          <w:szCs w:val="28"/>
          <w:u w:val="single"/>
        </w:rPr>
        <w:t>(f)</w:t>
      </w:r>
      <w:r w:rsidR="006A3818">
        <w:rPr>
          <w:rFonts w:ascii="Times New Roman" w:hAnsi="Times New Roman" w:cs="Times New Roman"/>
          <w:sz w:val="28"/>
          <w:szCs w:val="28"/>
          <w:u w:val="single"/>
        </w:rPr>
        <w:t xml:space="preserve"> “</w:t>
      </w:r>
      <w:r w:rsidRPr="007D1BEE">
        <w:rPr>
          <w:rFonts w:ascii="Times New Roman" w:hAnsi="Times New Roman" w:cs="Times New Roman"/>
          <w:sz w:val="28"/>
          <w:szCs w:val="28"/>
          <w:u w:val="single"/>
        </w:rPr>
        <w:t>Government Entity</w:t>
      </w:r>
      <w:r w:rsidR="006A3818">
        <w:rPr>
          <w:rFonts w:ascii="Times New Roman" w:hAnsi="Times New Roman" w:cs="Times New Roman"/>
          <w:sz w:val="28"/>
          <w:szCs w:val="28"/>
          <w:u w:val="single"/>
        </w:rPr>
        <w:t>”</w:t>
      </w:r>
      <w:r w:rsidRPr="007D1BEE">
        <w:rPr>
          <w:rFonts w:ascii="Times New Roman" w:hAnsi="Times New Roman" w:cs="Times New Roman"/>
          <w:sz w:val="28"/>
          <w:szCs w:val="28"/>
          <w:u w:val="single"/>
        </w:rPr>
        <w:t xml:space="preserve"> denotes the United States of America, the State of Washington, and any political subdivision or municipal corporation of the State</w:t>
      </w:r>
      <w:r w:rsidRPr="007D1BEE">
        <w:rPr>
          <w:rFonts w:ascii="Times New Roman" w:hAnsi="Times New Roman" w:cs="Times New Roman"/>
          <w:sz w:val="28"/>
          <w:szCs w:val="28"/>
        </w:rPr>
        <w:t>.</w:t>
      </w:r>
    </w:p>
    <w:p w:rsidRPr="007D1BEE" w:rsidR="00396303" w:rsidP="00A8379C" w:rsidRDefault="00396303" w14:paraId="6D0E66D9" w14:textId="77777777">
      <w:pPr>
        <w:spacing w:after="0" w:line="240" w:lineRule="auto"/>
        <w:ind w:left="720" w:right="720"/>
        <w:rPr>
          <w:rFonts w:ascii="Times New Roman" w:hAnsi="Times New Roman" w:cs="Times New Roman"/>
          <w:sz w:val="28"/>
          <w:szCs w:val="28"/>
        </w:rPr>
      </w:pPr>
    </w:p>
    <w:p w:rsidRPr="007D1BEE" w:rsidR="008F3355" w:rsidP="00A8379C" w:rsidRDefault="00FB379B" w14:paraId="37E90F09" w14:textId="77777777">
      <w:pPr>
        <w:ind w:left="720" w:right="720"/>
        <w:jc w:val="both"/>
        <w:rPr>
          <w:rFonts w:ascii="Times New Roman" w:hAnsi="Times New Roman" w:cs="Times New Roman"/>
          <w:b/>
          <w:bCs/>
          <w:sz w:val="28"/>
          <w:szCs w:val="28"/>
        </w:rPr>
      </w:pPr>
      <w:r w:rsidRPr="007D1BEE">
        <w:rPr>
          <w:rFonts w:ascii="Times New Roman" w:hAnsi="Times New Roman" w:cs="Times New Roman"/>
          <w:b/>
          <w:bCs/>
          <w:sz w:val="28"/>
          <w:szCs w:val="28"/>
        </w:rPr>
        <w:t xml:space="preserve">RPC 1.7 CONFLICT OF INTEREST: CURRENT CLIENTS </w:t>
      </w:r>
    </w:p>
    <w:p w:rsidRPr="007D1BEE" w:rsidR="008F3355" w:rsidP="00A8379C" w:rsidRDefault="00FB379B" w14:paraId="3C1251D4" w14:textId="25DA0470">
      <w:pPr>
        <w:ind w:left="720" w:right="720"/>
        <w:jc w:val="both"/>
        <w:rPr>
          <w:rFonts w:ascii="Times New Roman" w:hAnsi="Times New Roman" w:cs="Times New Roman"/>
          <w:sz w:val="28"/>
          <w:szCs w:val="28"/>
        </w:rPr>
      </w:pPr>
      <w:r w:rsidRPr="007D1BEE">
        <w:rPr>
          <w:rFonts w:ascii="Times New Roman" w:hAnsi="Times New Roman" w:cs="Times New Roman"/>
          <w:sz w:val="28"/>
          <w:szCs w:val="28"/>
        </w:rPr>
        <w:t>(a)-(b) [Unchanged.]</w:t>
      </w:r>
    </w:p>
    <w:p w:rsidRPr="007D1BEE" w:rsidR="00396303" w:rsidP="00A8379C" w:rsidRDefault="00FB379B" w14:paraId="787DD658" w14:textId="2ED1A777">
      <w:pPr>
        <w:ind w:left="720" w:right="720"/>
        <w:jc w:val="both"/>
        <w:rPr>
          <w:rFonts w:ascii="Times New Roman" w:hAnsi="Times New Roman" w:cs="Times New Roman"/>
          <w:sz w:val="28"/>
          <w:szCs w:val="28"/>
        </w:rPr>
      </w:pPr>
      <w:r w:rsidRPr="007D1BEE">
        <w:rPr>
          <w:rFonts w:ascii="Times New Roman" w:hAnsi="Times New Roman" w:cs="Times New Roman"/>
          <w:sz w:val="28"/>
          <w:szCs w:val="28"/>
        </w:rPr>
        <w:t xml:space="preserve"> </w:t>
      </w:r>
      <w:r w:rsidRPr="007D1BEE">
        <w:rPr>
          <w:rFonts w:ascii="Times New Roman" w:hAnsi="Times New Roman" w:cs="Times New Roman"/>
          <w:sz w:val="28"/>
          <w:szCs w:val="28"/>
          <w:u w:val="single"/>
        </w:rPr>
        <w:t>(c) A lawyer who is a public officer or employee shall not be in violation of this rule when that lawyer represents more than one agency, branch, or unit, or subdivision within a government entity, and/or officer or employee within that government entity, if the lawyer reasonably believes that the multiple representations are required or allowed by constitutional or statutory provisions or by other applicable law</w:t>
      </w:r>
      <w:r w:rsidRPr="007D1BEE">
        <w:rPr>
          <w:rFonts w:ascii="Times New Roman" w:hAnsi="Times New Roman" w:cs="Times New Roman"/>
          <w:sz w:val="28"/>
          <w:szCs w:val="28"/>
        </w:rPr>
        <w:t>.</w:t>
      </w:r>
    </w:p>
    <w:p w:rsidRPr="007D1BEE" w:rsidR="00FB379B" w:rsidP="00A8379C" w:rsidRDefault="00FB379B" w14:paraId="438DCD9E" w14:textId="77777777">
      <w:pPr>
        <w:ind w:left="720" w:right="720"/>
        <w:jc w:val="both"/>
        <w:rPr>
          <w:rFonts w:ascii="Times New Roman" w:hAnsi="Times New Roman" w:cs="Times New Roman"/>
          <w:sz w:val="28"/>
          <w:szCs w:val="28"/>
        </w:rPr>
      </w:pPr>
    </w:p>
    <w:p w:rsidRPr="007D1BEE" w:rsidR="00FB379B" w:rsidP="00A8379C" w:rsidRDefault="00FB379B" w14:paraId="1B7FE3C7" w14:textId="2B5BA484">
      <w:pPr>
        <w:ind w:left="720" w:right="720"/>
        <w:jc w:val="both"/>
        <w:rPr>
          <w:rFonts w:ascii="Times New Roman" w:hAnsi="Times New Roman" w:cs="Times New Roman"/>
          <w:sz w:val="28"/>
          <w:szCs w:val="28"/>
        </w:rPr>
      </w:pPr>
      <w:r w:rsidRPr="007D1BEE">
        <w:rPr>
          <w:rFonts w:ascii="Times New Roman" w:hAnsi="Times New Roman" w:cs="Times New Roman"/>
          <w:sz w:val="28"/>
          <w:szCs w:val="28"/>
        </w:rPr>
        <w:t>Comment [</w:t>
      </w:r>
      <w:r w:rsidRPr="007D1BEE">
        <w:rPr>
          <w:rFonts w:ascii="Times New Roman" w:hAnsi="Times New Roman" w:cs="Times New Roman"/>
          <w:sz w:val="28"/>
          <w:szCs w:val="28"/>
          <w:u w:val="single"/>
        </w:rPr>
        <w:t>42</w:t>
      </w:r>
      <w:r w:rsidRPr="007D1BEE" w:rsidR="008F3355">
        <w:rPr>
          <w:rFonts w:ascii="Times New Roman" w:hAnsi="Times New Roman" w:cs="Times New Roman"/>
          <w:sz w:val="28"/>
          <w:szCs w:val="28"/>
          <w:u w:val="single"/>
        </w:rPr>
        <w:t>] RPC</w:t>
      </w:r>
      <w:r w:rsidRPr="007D1BEE">
        <w:rPr>
          <w:rFonts w:ascii="Times New Roman" w:hAnsi="Times New Roman" w:cs="Times New Roman"/>
          <w:sz w:val="28"/>
          <w:szCs w:val="28"/>
          <w:u w:val="single"/>
        </w:rPr>
        <w:t xml:space="preserve"> 1.7(c) merely codifies established practice that lawyers who are public officers or employees when they represent multiple agencies have the authority to represent multiple agencies and does not imply that prior to its adoption that lawyers representing multiple governmental entities violated the Rules of Professional Conduct relating to conflicts.  A client within a government entity may be a specific agency, a branch of government, another unit or subdivision of that government, or an individual government officer or employee. See Rule 1.13 Comment [9] and Rule 1.11 Comment [5]. Lawyers who are public officers or employees may be authorized or required to represent different adverse government agencies, branches, units, subdivisions, or individuals in intragovernmental legal controversies where a private lawyer could not represent multiple private clients. See Scope Comment [18]. Consistent with applicable Washington law, lawyers within a government may represent intragovernmental agencies, branches, units, subdivisions, and officers and employees including former officers or employees, with conflicting or potentially conflicting interests. When the representation of an agency, branch, unit, subdivision, or officer or employee appears to be directly adverse to another governmental agency, branch, unit, subdivision, or officer or employee, or former officer or employee, and particularly when there is adverse representation in litigation or before a tribunal, the multiple representations may require informed consent from various agencies, branches, units or subdivisions, and/or an effective screening mechanism among the lawyers or the engagement of one or more lawyers who are not officers or employees of that government.</w:t>
      </w:r>
      <w:r w:rsidRPr="007D1BEE">
        <w:rPr>
          <w:rFonts w:ascii="Times New Roman" w:hAnsi="Times New Roman" w:cs="Times New Roman"/>
          <w:sz w:val="28"/>
          <w:szCs w:val="28"/>
        </w:rPr>
        <w:t xml:space="preserve">  </w:t>
      </w:r>
    </w:p>
    <w:p w:rsidRPr="007D1BEE" w:rsidR="00FB379B" w:rsidP="00A8379C" w:rsidRDefault="00FB379B" w14:paraId="0F4DCA45" w14:textId="20A9B9D0">
      <w:pPr>
        <w:ind w:left="720" w:right="720"/>
        <w:jc w:val="both"/>
        <w:rPr>
          <w:rFonts w:ascii="Times New Roman" w:hAnsi="Times New Roman" w:cs="Times New Roman"/>
          <w:b/>
          <w:bCs/>
          <w:sz w:val="28"/>
          <w:szCs w:val="28"/>
        </w:rPr>
      </w:pPr>
      <w:r w:rsidRPr="007D1BEE">
        <w:rPr>
          <w:rFonts w:ascii="Times New Roman" w:hAnsi="Times New Roman" w:cs="Times New Roman"/>
          <w:b/>
          <w:bCs/>
          <w:sz w:val="28"/>
          <w:szCs w:val="28"/>
        </w:rPr>
        <w:t>RPC 1.10 IMPUTATION OF CONFLICTS OF INTEREST</w:t>
      </w:r>
      <w:r w:rsidRPr="007D1BEE" w:rsidR="008F3355">
        <w:rPr>
          <w:rFonts w:ascii="Times New Roman" w:hAnsi="Times New Roman" w:cs="Times New Roman"/>
          <w:b/>
          <w:bCs/>
          <w:sz w:val="28"/>
          <w:szCs w:val="28"/>
        </w:rPr>
        <w:t>: GENERAL</w:t>
      </w:r>
      <w:r w:rsidRPr="007D1BEE">
        <w:rPr>
          <w:rFonts w:ascii="Times New Roman" w:hAnsi="Times New Roman" w:cs="Times New Roman"/>
          <w:b/>
          <w:bCs/>
          <w:sz w:val="28"/>
          <w:szCs w:val="28"/>
        </w:rPr>
        <w:t xml:space="preserve"> RULE (a)</w:t>
      </w:r>
      <w:r w:rsidRPr="007D1BEE" w:rsidR="004421D6">
        <w:rPr>
          <w:rFonts w:ascii="Times New Roman" w:hAnsi="Times New Roman" w:cs="Times New Roman"/>
          <w:b/>
          <w:bCs/>
          <w:sz w:val="28"/>
          <w:szCs w:val="28"/>
        </w:rPr>
        <w:t xml:space="preserve"> </w:t>
      </w:r>
      <w:r w:rsidRPr="007D1BEE">
        <w:rPr>
          <w:rFonts w:ascii="Times New Roman" w:hAnsi="Times New Roman" w:cs="Times New Roman"/>
          <w:sz w:val="28"/>
          <w:szCs w:val="28"/>
        </w:rPr>
        <w:t xml:space="preserve">Except as provided in paragraph (e) </w:t>
      </w:r>
      <w:r w:rsidRPr="007D1BEE">
        <w:rPr>
          <w:rFonts w:ascii="Times New Roman" w:hAnsi="Times New Roman" w:cs="Times New Roman"/>
          <w:sz w:val="28"/>
          <w:szCs w:val="28"/>
          <w:u w:val="single"/>
        </w:rPr>
        <w:t>and in Rule 1.7(c) with respect to a lawyer who is a public officer or employee of a government entity</w:t>
      </w:r>
      <w:r w:rsidRPr="007D1BEE">
        <w:rPr>
          <w:rFonts w:ascii="Times New Roman" w:hAnsi="Times New Roman" w:cs="Times New Roman"/>
          <w:sz w:val="28"/>
          <w:szCs w:val="28"/>
        </w:rPr>
        <w:t>, while lawyers are associated in a firm, none of them shall knowingly represent a client when any one of them practicing alone would be prohibited from doing so by Rules 1.7 or 1.9, unless the prohibition is based on a personal interest of the disqualified lawyer and does not present a significant risk of materially limiting the representation of the client by the remaining lawyers in the firm.</w:t>
      </w:r>
    </w:p>
    <w:p w:rsidRPr="007D1BEE" w:rsidR="008368EE" w:rsidP="00A8379C" w:rsidRDefault="00FB379B" w14:paraId="751CCC5F" w14:textId="6B6F5C35">
      <w:pPr>
        <w:ind w:left="720" w:right="720"/>
        <w:jc w:val="both"/>
        <w:rPr>
          <w:rFonts w:ascii="Times New Roman" w:hAnsi="Times New Roman" w:cs="Times New Roman"/>
          <w:b/>
          <w:bCs/>
          <w:sz w:val="28"/>
          <w:szCs w:val="28"/>
        </w:rPr>
      </w:pPr>
      <w:r w:rsidRPr="007D1BEE">
        <w:rPr>
          <w:rFonts w:ascii="Times New Roman" w:hAnsi="Times New Roman" w:cs="Times New Roman"/>
          <w:b/>
          <w:bCs/>
          <w:sz w:val="28"/>
          <w:szCs w:val="28"/>
        </w:rPr>
        <w:t>RPC 1.13 ORGANIZATION AS CLIENT</w:t>
      </w:r>
    </w:p>
    <w:p w:rsidRPr="007D1BEE" w:rsidR="00FB379B" w:rsidP="00A8379C" w:rsidRDefault="00FB379B" w14:paraId="3FD3062B" w14:textId="118A381F">
      <w:pPr>
        <w:ind w:left="720" w:right="720"/>
        <w:jc w:val="both"/>
        <w:rPr>
          <w:rFonts w:ascii="Times New Roman" w:hAnsi="Times New Roman" w:cs="Times New Roman"/>
          <w:sz w:val="28"/>
          <w:szCs w:val="28"/>
          <w:u w:val="single"/>
        </w:rPr>
      </w:pPr>
      <w:r w:rsidRPr="007D1BEE">
        <w:rPr>
          <w:rFonts w:ascii="Times New Roman" w:hAnsi="Times New Roman" w:cs="Times New Roman"/>
          <w:sz w:val="28"/>
          <w:szCs w:val="28"/>
        </w:rPr>
        <w:t xml:space="preserve">Comment [9] [Washington Revision] The duty defined in this </w:t>
      </w:r>
      <w:proofErr w:type="spellStart"/>
      <w:r w:rsidRPr="007D1BEE">
        <w:rPr>
          <w:rFonts w:ascii="Times New Roman" w:hAnsi="Times New Roman" w:cs="Times New Roman"/>
          <w:sz w:val="28"/>
          <w:szCs w:val="28"/>
        </w:rPr>
        <w:t>Rrule</w:t>
      </w:r>
      <w:proofErr w:type="spellEnd"/>
      <w:r w:rsidRPr="007D1BEE">
        <w:rPr>
          <w:rFonts w:ascii="Times New Roman" w:hAnsi="Times New Roman" w:cs="Times New Roman"/>
          <w:sz w:val="28"/>
          <w:szCs w:val="28"/>
        </w:rPr>
        <w:t xml:space="preserve"> applies to </w:t>
      </w:r>
      <w:r w:rsidRPr="007D1BEE">
        <w:rPr>
          <w:rFonts w:ascii="Times New Roman" w:hAnsi="Times New Roman" w:cs="Times New Roman"/>
          <w:sz w:val="28"/>
          <w:szCs w:val="28"/>
          <w:u w:val="single"/>
        </w:rPr>
        <w:t>lawyers representing</w:t>
      </w:r>
      <w:r w:rsidRPr="007D1BEE">
        <w:rPr>
          <w:rFonts w:ascii="Times New Roman" w:hAnsi="Times New Roman" w:cs="Times New Roman"/>
          <w:sz w:val="28"/>
          <w:szCs w:val="28"/>
        </w:rPr>
        <w:t xml:space="preserve"> governmental organizations. Defining precisely the identity of the client and prescribing the resulting obligations of such lawyers may be more difficult in the government context and is a matter beyond the scope of these </w:t>
      </w:r>
      <w:proofErr w:type="spellStart"/>
      <w:r w:rsidRPr="007D1BEE">
        <w:rPr>
          <w:rFonts w:ascii="Times New Roman" w:hAnsi="Times New Roman" w:cs="Times New Roman"/>
          <w:strike/>
          <w:sz w:val="28"/>
          <w:szCs w:val="28"/>
        </w:rPr>
        <w:t>R</w:t>
      </w:r>
      <w:r w:rsidRPr="007D1BEE">
        <w:rPr>
          <w:rFonts w:ascii="Times New Roman" w:hAnsi="Times New Roman" w:cs="Times New Roman"/>
          <w:sz w:val="28"/>
          <w:szCs w:val="28"/>
        </w:rPr>
        <w:t>rules</w:t>
      </w:r>
      <w:proofErr w:type="spellEnd"/>
      <w:r w:rsidRPr="007D1BEE">
        <w:rPr>
          <w:rFonts w:ascii="Times New Roman" w:hAnsi="Times New Roman" w:cs="Times New Roman"/>
          <w:sz w:val="28"/>
          <w:szCs w:val="28"/>
        </w:rPr>
        <w:t xml:space="preserve">. See Scope [18]. Although in some circumstances the client may be a specific </w:t>
      </w:r>
      <w:r w:rsidRPr="007D1BEE">
        <w:rPr>
          <w:rFonts w:ascii="Times New Roman" w:hAnsi="Times New Roman" w:cs="Times New Roman"/>
          <w:sz w:val="28"/>
          <w:szCs w:val="28"/>
          <w:u w:val="single"/>
        </w:rPr>
        <w:t xml:space="preserve">government </w:t>
      </w:r>
      <w:r w:rsidRPr="007D1BEE">
        <w:rPr>
          <w:rFonts w:ascii="Times New Roman" w:hAnsi="Times New Roman" w:cs="Times New Roman"/>
          <w:sz w:val="28"/>
          <w:szCs w:val="28"/>
        </w:rPr>
        <w:t xml:space="preserve">agency, </w:t>
      </w:r>
      <w:r w:rsidRPr="007D1BEE">
        <w:rPr>
          <w:rFonts w:ascii="Times New Roman" w:hAnsi="Times New Roman" w:cs="Times New Roman"/>
          <w:sz w:val="28"/>
          <w:szCs w:val="28"/>
          <w:u w:val="single"/>
        </w:rPr>
        <w:t>unit, subdivision</w:t>
      </w:r>
      <w:r w:rsidRPr="007D1BEE">
        <w:rPr>
          <w:rFonts w:ascii="Times New Roman" w:hAnsi="Times New Roman" w:cs="Times New Roman"/>
          <w:sz w:val="28"/>
          <w:szCs w:val="28"/>
        </w:rPr>
        <w:t xml:space="preserve">, or </w:t>
      </w:r>
      <w:r w:rsidRPr="007D1BEE">
        <w:rPr>
          <w:rFonts w:ascii="Times New Roman" w:hAnsi="Times New Roman" w:cs="Times New Roman"/>
          <w:sz w:val="28"/>
          <w:szCs w:val="28"/>
          <w:u w:val="single"/>
        </w:rPr>
        <w:t>it may also be</w:t>
      </w:r>
      <w:r w:rsidRPr="007D1BEE">
        <w:rPr>
          <w:rFonts w:ascii="Times New Roman" w:hAnsi="Times New Roman" w:cs="Times New Roman"/>
          <w:sz w:val="28"/>
          <w:szCs w:val="28"/>
        </w:rPr>
        <w:t xml:space="preserve"> a branch of government, such as the executive branch, or it may also be the government </w:t>
      </w:r>
      <w:proofErr w:type="gramStart"/>
      <w:r w:rsidRPr="007D1BEE">
        <w:rPr>
          <w:rFonts w:ascii="Times New Roman" w:hAnsi="Times New Roman" w:cs="Times New Roman"/>
          <w:sz w:val="28"/>
          <w:szCs w:val="28"/>
          <w:u w:val="single"/>
        </w:rPr>
        <w:t>entity</w:t>
      </w:r>
      <w:r w:rsidRPr="007D1BEE">
        <w:rPr>
          <w:rFonts w:ascii="Times New Roman" w:hAnsi="Times New Roman" w:cs="Times New Roman"/>
          <w:sz w:val="28"/>
          <w:szCs w:val="28"/>
        </w:rPr>
        <w:t xml:space="preserve"> as a whole</w:t>
      </w:r>
      <w:proofErr w:type="gramEnd"/>
      <w:r w:rsidRPr="007D1BEE">
        <w:rPr>
          <w:rFonts w:ascii="Times New Roman" w:hAnsi="Times New Roman" w:cs="Times New Roman"/>
          <w:sz w:val="28"/>
          <w:szCs w:val="28"/>
        </w:rPr>
        <w:t xml:space="preserve">. For example, if the action or failure to act involves the head of a </w:t>
      </w:r>
      <w:r w:rsidRPr="007D1BEE">
        <w:rPr>
          <w:rFonts w:ascii="Times New Roman" w:hAnsi="Times New Roman" w:cs="Times New Roman"/>
          <w:sz w:val="28"/>
          <w:szCs w:val="28"/>
          <w:u w:val="single"/>
        </w:rPr>
        <w:t>government unit</w:t>
      </w:r>
      <w:r w:rsidRPr="007D1BEE">
        <w:rPr>
          <w:rFonts w:ascii="Times New Roman" w:hAnsi="Times New Roman" w:cs="Times New Roman"/>
          <w:sz w:val="28"/>
          <w:szCs w:val="28"/>
        </w:rPr>
        <w:t xml:space="preserve"> </w:t>
      </w:r>
      <w:r w:rsidRPr="007D1BEE">
        <w:rPr>
          <w:rFonts w:ascii="Times New Roman" w:hAnsi="Times New Roman" w:cs="Times New Roman"/>
          <w:strike/>
          <w:sz w:val="28"/>
          <w:szCs w:val="28"/>
        </w:rPr>
        <w:t>bureau</w:t>
      </w:r>
      <w:r w:rsidRPr="007D1BEE">
        <w:rPr>
          <w:rFonts w:ascii="Times New Roman" w:hAnsi="Times New Roman" w:cs="Times New Roman"/>
          <w:sz w:val="28"/>
          <w:szCs w:val="28"/>
        </w:rPr>
        <w:t xml:space="preserve">, either the department of which the </w:t>
      </w:r>
      <w:r w:rsidRPr="007D1BEE">
        <w:rPr>
          <w:rFonts w:ascii="Times New Roman" w:hAnsi="Times New Roman" w:cs="Times New Roman"/>
          <w:sz w:val="28"/>
          <w:szCs w:val="28"/>
          <w:u w:val="single"/>
        </w:rPr>
        <w:t xml:space="preserve">unit </w:t>
      </w:r>
      <w:r w:rsidRPr="007D1BEE">
        <w:rPr>
          <w:rFonts w:ascii="Times New Roman" w:hAnsi="Times New Roman" w:cs="Times New Roman"/>
          <w:strike/>
          <w:sz w:val="28"/>
          <w:szCs w:val="28"/>
        </w:rPr>
        <w:t>bureau</w:t>
      </w:r>
      <w:r w:rsidRPr="007D1BEE">
        <w:rPr>
          <w:rFonts w:ascii="Times New Roman" w:hAnsi="Times New Roman" w:cs="Times New Roman"/>
          <w:sz w:val="28"/>
          <w:szCs w:val="28"/>
        </w:rPr>
        <w:t xml:space="preserve"> is a part or the relevant branch of government entity may be the client for purposes of this </w:t>
      </w:r>
      <w:proofErr w:type="spellStart"/>
      <w:r w:rsidRPr="007D1BEE">
        <w:rPr>
          <w:rFonts w:ascii="Times New Roman" w:hAnsi="Times New Roman" w:cs="Times New Roman"/>
          <w:strike/>
          <w:sz w:val="28"/>
          <w:szCs w:val="28"/>
        </w:rPr>
        <w:t>R</w:t>
      </w:r>
      <w:r w:rsidRPr="007D1BEE">
        <w:rPr>
          <w:rFonts w:ascii="Times New Roman" w:hAnsi="Times New Roman" w:cs="Times New Roman"/>
          <w:sz w:val="28"/>
          <w:szCs w:val="28"/>
        </w:rPr>
        <w:t>rule</w:t>
      </w:r>
      <w:proofErr w:type="spellEnd"/>
      <w:r w:rsidRPr="007D1BEE">
        <w:rPr>
          <w:rFonts w:ascii="Times New Roman" w:hAnsi="Times New Roman" w:cs="Times New Roman"/>
          <w:sz w:val="28"/>
          <w:szCs w:val="28"/>
        </w:rPr>
        <w:t xml:space="preserve">. Moreover, in a matter involving the conduct of government officials, a </w:t>
      </w:r>
      <w:r w:rsidRPr="007D1BEE">
        <w:rPr>
          <w:rFonts w:ascii="Times New Roman" w:hAnsi="Times New Roman" w:cs="Times New Roman"/>
          <w:strike/>
          <w:sz w:val="28"/>
          <w:szCs w:val="28"/>
        </w:rPr>
        <w:t>government</w:t>
      </w:r>
      <w:r w:rsidRPr="007D1BEE">
        <w:rPr>
          <w:rFonts w:ascii="Times New Roman" w:hAnsi="Times New Roman" w:cs="Times New Roman"/>
          <w:sz w:val="28"/>
          <w:szCs w:val="28"/>
        </w:rPr>
        <w:t xml:space="preserve"> lawyer </w:t>
      </w:r>
      <w:r w:rsidRPr="007D1BEE">
        <w:rPr>
          <w:rFonts w:ascii="Times New Roman" w:hAnsi="Times New Roman" w:cs="Times New Roman"/>
          <w:sz w:val="28"/>
          <w:szCs w:val="28"/>
          <w:u w:val="single"/>
        </w:rPr>
        <w:t>who is a public officer or employee</w:t>
      </w:r>
      <w:r w:rsidRPr="007D1BEE">
        <w:rPr>
          <w:rFonts w:ascii="Times New Roman" w:hAnsi="Times New Roman" w:cs="Times New Roman"/>
          <w:sz w:val="28"/>
          <w:szCs w:val="28"/>
        </w:rPr>
        <w:t xml:space="preserve"> may have authority under applicable law to question such conduct more extensively than that of a lawyer for a private organization in similar circumstances. Thus, when the client is a governmental organization, a different balance may be appropriate between maintaining confidentiality and assuring that the wrongful act is prevented or rectified, for public business is involved. In addition, duties of lawyers </w:t>
      </w:r>
      <w:r w:rsidRPr="007D1BEE">
        <w:rPr>
          <w:rFonts w:ascii="Times New Roman" w:hAnsi="Times New Roman" w:cs="Times New Roman"/>
          <w:sz w:val="28"/>
          <w:szCs w:val="28"/>
          <w:u w:val="single"/>
        </w:rPr>
        <w:t>who are public officers or employees,</w:t>
      </w:r>
      <w:r w:rsidRPr="007D1BEE">
        <w:rPr>
          <w:rFonts w:ascii="Times New Roman" w:hAnsi="Times New Roman" w:cs="Times New Roman"/>
          <w:sz w:val="28"/>
          <w:szCs w:val="28"/>
        </w:rPr>
        <w:t xml:space="preserve"> employed by the government or lawyers in military service, may be defined by statutes and </w:t>
      </w:r>
      <w:proofErr w:type="gramStart"/>
      <w:r w:rsidRPr="007D1BEE">
        <w:rPr>
          <w:rFonts w:ascii="Times New Roman" w:hAnsi="Times New Roman" w:cs="Times New Roman"/>
          <w:sz w:val="28"/>
          <w:szCs w:val="28"/>
        </w:rPr>
        <w:t>regulation</w:t>
      </w:r>
      <w:proofErr w:type="gramEnd"/>
      <w:r w:rsidRPr="007D1BEE">
        <w:rPr>
          <w:rFonts w:ascii="Times New Roman" w:hAnsi="Times New Roman" w:cs="Times New Roman"/>
          <w:sz w:val="28"/>
          <w:szCs w:val="28"/>
        </w:rPr>
        <w:t xml:space="preserve">. This </w:t>
      </w:r>
      <w:proofErr w:type="spellStart"/>
      <w:r w:rsidRPr="007D1BEE">
        <w:rPr>
          <w:rFonts w:ascii="Times New Roman" w:hAnsi="Times New Roman" w:cs="Times New Roman"/>
          <w:strike/>
          <w:sz w:val="28"/>
          <w:szCs w:val="28"/>
        </w:rPr>
        <w:t>R</w:t>
      </w:r>
      <w:r w:rsidRPr="007D1BEE">
        <w:rPr>
          <w:rFonts w:ascii="Times New Roman" w:hAnsi="Times New Roman" w:cs="Times New Roman"/>
          <w:sz w:val="28"/>
          <w:szCs w:val="28"/>
        </w:rPr>
        <w:t>rule</w:t>
      </w:r>
      <w:proofErr w:type="spellEnd"/>
      <w:r w:rsidRPr="007D1BEE">
        <w:rPr>
          <w:rFonts w:ascii="Times New Roman" w:hAnsi="Times New Roman" w:cs="Times New Roman"/>
          <w:sz w:val="28"/>
          <w:szCs w:val="28"/>
        </w:rPr>
        <w:t xml:space="preserve"> does not limit that authority. See Scope. </w:t>
      </w:r>
      <w:r w:rsidRPr="007D1BEE">
        <w:rPr>
          <w:rFonts w:ascii="Times New Roman" w:hAnsi="Times New Roman" w:cs="Times New Roman"/>
          <w:sz w:val="28"/>
          <w:szCs w:val="28"/>
          <w:u w:val="single"/>
        </w:rPr>
        <w:t>See also Rule 1.7(c), permitting a lawyer who is a public officer or employee to represent more than one government agency, branch, unit, or subdivision, and officers and employees including former officers or employees of that government, if the lawyer reasonably believes that the multiple representations are required or allowed by constitutional or statutory provisions, or by other applicable law.</w:t>
      </w:r>
    </w:p>
    <w:p w:rsidRPr="007D1BEE" w:rsidR="008C5A4C" w:rsidP="00DB17B9" w:rsidRDefault="00DB17B9" w14:paraId="0001247A" w14:textId="7553C8BE">
      <w:pPr>
        <w:jc w:val="both"/>
        <w:rPr>
          <w:rFonts w:ascii="Times New Roman" w:hAnsi="Times New Roman" w:cs="Times New Roman"/>
          <w:i/>
          <w:iCs/>
          <w:sz w:val="28"/>
          <w:szCs w:val="28"/>
        </w:rPr>
      </w:pPr>
      <w:r w:rsidRPr="007D1BEE">
        <w:rPr>
          <w:rFonts w:ascii="Times New Roman" w:hAnsi="Times New Roman" w:cs="Times New Roman"/>
          <w:sz w:val="28"/>
          <w:szCs w:val="28"/>
        </w:rPr>
        <w:t xml:space="preserve">The comment that RPC 1.7(c) recognizes existing practices is founded on prior cases, primarily relating to the Attorney General’s Office. </w:t>
      </w:r>
      <w:r w:rsidRPr="007D1BEE" w:rsidR="009312A7">
        <w:rPr>
          <w:rFonts w:ascii="Times New Roman" w:hAnsi="Times New Roman" w:cs="Times New Roman"/>
          <w:i/>
          <w:iCs/>
          <w:sz w:val="28"/>
          <w:szCs w:val="28"/>
        </w:rPr>
        <w:t xml:space="preserve">See, </w:t>
      </w:r>
      <w:r w:rsidRPr="007D1BEE" w:rsidR="009312A7">
        <w:rPr>
          <w:rFonts w:ascii="Times New Roman" w:hAnsi="Times New Roman" w:cs="Times New Roman"/>
          <w:sz w:val="28"/>
          <w:szCs w:val="28"/>
        </w:rPr>
        <w:t xml:space="preserve">GR 9 cover sheet, </w:t>
      </w:r>
      <w:r w:rsidRPr="007D1BEE" w:rsidR="009312A7">
        <w:rPr>
          <w:rFonts w:ascii="Times New Roman" w:hAnsi="Times New Roman" w:cs="Times New Roman"/>
          <w:i/>
          <w:iCs/>
          <w:sz w:val="28"/>
          <w:szCs w:val="28"/>
        </w:rPr>
        <w:t>id.,</w:t>
      </w:r>
      <w:r w:rsidRPr="007D1BEE" w:rsidR="009312A7">
        <w:rPr>
          <w:rFonts w:ascii="Times New Roman" w:hAnsi="Times New Roman" w:cs="Times New Roman"/>
          <w:sz w:val="28"/>
          <w:szCs w:val="28"/>
        </w:rPr>
        <w:t xml:space="preserve"> citing to: </w:t>
      </w:r>
      <w:r w:rsidRPr="007D1BEE">
        <w:rPr>
          <w:rFonts w:ascii="Times New Roman" w:hAnsi="Times New Roman" w:cs="Times New Roman"/>
          <w:i/>
          <w:iCs/>
          <w:sz w:val="28"/>
          <w:szCs w:val="28"/>
        </w:rPr>
        <w:t>Wash. Med. Disciplinary Bd. v. Johnston</w:t>
      </w:r>
      <w:r w:rsidRPr="007D1BEE">
        <w:rPr>
          <w:rFonts w:ascii="Times New Roman" w:hAnsi="Times New Roman" w:cs="Times New Roman"/>
          <w:sz w:val="28"/>
          <w:szCs w:val="28"/>
        </w:rPr>
        <w:t>, 99 Wn.2d 466, 480</w:t>
      </w:r>
      <w:r w:rsidR="006A3818">
        <w:rPr>
          <w:rFonts w:ascii="Times New Roman" w:hAnsi="Times New Roman" w:cs="Times New Roman"/>
          <w:sz w:val="28"/>
          <w:szCs w:val="28"/>
        </w:rPr>
        <w:t>–</w:t>
      </w:r>
      <w:r w:rsidRPr="007D1BEE">
        <w:rPr>
          <w:rFonts w:ascii="Times New Roman" w:hAnsi="Times New Roman" w:cs="Times New Roman"/>
          <w:sz w:val="28"/>
          <w:szCs w:val="28"/>
        </w:rPr>
        <w:t xml:space="preserve">81 (1983) (when “the performance of any legal duties required of the Attorney General presents actual conflicts of interest, a different assistant attorney general can, and should, be assigned to handle those inconsistent functions.”); </w:t>
      </w:r>
      <w:r w:rsidRPr="007D1BEE">
        <w:rPr>
          <w:rFonts w:ascii="Times New Roman" w:hAnsi="Times New Roman" w:cs="Times New Roman"/>
          <w:i/>
          <w:iCs/>
          <w:sz w:val="28"/>
          <w:szCs w:val="28"/>
        </w:rPr>
        <w:t xml:space="preserve"> Amoss v. Univ. of Washington</w:t>
      </w:r>
      <w:r w:rsidRPr="007D1BEE">
        <w:rPr>
          <w:rFonts w:ascii="Times New Roman" w:hAnsi="Times New Roman" w:cs="Times New Roman"/>
          <w:sz w:val="28"/>
          <w:szCs w:val="28"/>
        </w:rPr>
        <w:t>, 40 Wn.App. 666</w:t>
      </w:r>
      <w:r w:rsidRPr="007D1BEE" w:rsidR="008C5A4C">
        <w:rPr>
          <w:rFonts w:ascii="Times New Roman" w:hAnsi="Times New Roman" w:cs="Times New Roman"/>
          <w:sz w:val="28"/>
          <w:szCs w:val="28"/>
        </w:rPr>
        <w:t>, 686</w:t>
      </w:r>
      <w:r w:rsidRPr="007D1BEE">
        <w:rPr>
          <w:rFonts w:ascii="Times New Roman" w:hAnsi="Times New Roman" w:cs="Times New Roman"/>
          <w:sz w:val="28"/>
          <w:szCs w:val="28"/>
        </w:rPr>
        <w:t xml:space="preserve"> (1985)</w:t>
      </w:r>
      <w:r w:rsidRPr="007D1BEE" w:rsidR="008C5A4C">
        <w:rPr>
          <w:rFonts w:ascii="Times New Roman" w:hAnsi="Times New Roman" w:cs="Times New Roman"/>
          <w:sz w:val="28"/>
          <w:szCs w:val="28"/>
        </w:rPr>
        <w:t xml:space="preserve"> (two assistant attorneys general from the same AG’s division and office worked on a case—one lawyer advising the Board of Regents and another representing the Dean of Arts &amp; Sciences but without conferring - “no actual impropriety or violation of the appearance of fairness doctrine”); </w:t>
      </w:r>
      <w:r w:rsidRPr="007D1BEE">
        <w:rPr>
          <w:rFonts w:ascii="Times New Roman" w:hAnsi="Times New Roman" w:cs="Times New Roman"/>
          <w:i/>
          <w:iCs/>
          <w:sz w:val="28"/>
          <w:szCs w:val="28"/>
        </w:rPr>
        <w:t>Sherman v. Univ. of Washington</w:t>
      </w:r>
      <w:r w:rsidRPr="007D1BEE">
        <w:rPr>
          <w:rFonts w:ascii="Times New Roman" w:hAnsi="Times New Roman" w:cs="Times New Roman"/>
          <w:sz w:val="28"/>
          <w:szCs w:val="28"/>
        </w:rPr>
        <w:t>, 128 Wn.2d 164 (1996)</w:t>
      </w:r>
      <w:r w:rsidRPr="007D1BEE" w:rsidR="008C5A4C">
        <w:rPr>
          <w:rFonts w:ascii="Times New Roman" w:hAnsi="Times New Roman" w:cs="Times New Roman"/>
          <w:sz w:val="28"/>
          <w:szCs w:val="28"/>
        </w:rPr>
        <w:t xml:space="preserve"> (Attorney General’s screening mechanism precluded disqualification of the Office)</w:t>
      </w:r>
      <w:r w:rsidRPr="007D1BEE">
        <w:rPr>
          <w:rFonts w:ascii="Times New Roman" w:hAnsi="Times New Roman" w:cs="Times New Roman"/>
          <w:sz w:val="28"/>
          <w:szCs w:val="28"/>
        </w:rPr>
        <w:t>.</w:t>
      </w:r>
      <w:r w:rsidRPr="007D1BEE">
        <w:rPr>
          <w:rFonts w:ascii="Times New Roman" w:hAnsi="Times New Roman" w:cs="Times New Roman"/>
          <w:i/>
          <w:iCs/>
          <w:sz w:val="28"/>
          <w:szCs w:val="28"/>
        </w:rPr>
        <w:t xml:space="preserve"> </w:t>
      </w:r>
    </w:p>
    <w:p w:rsidRPr="007D1BEE" w:rsidR="00F86747" w:rsidP="00A8379C" w:rsidRDefault="00F86747" w14:paraId="746553B5" w14:textId="2A4917F0">
      <w:pPr>
        <w:ind w:firstLine="720"/>
        <w:jc w:val="both"/>
        <w:rPr>
          <w:rFonts w:ascii="Times New Roman" w:hAnsi="Times New Roman" w:cs="Times New Roman"/>
          <w:sz w:val="28"/>
          <w:szCs w:val="28"/>
        </w:rPr>
      </w:pPr>
      <w:r w:rsidRPr="007D1BEE">
        <w:rPr>
          <w:rFonts w:ascii="Times New Roman" w:hAnsi="Times New Roman" w:cs="Times New Roman"/>
          <w:sz w:val="28"/>
          <w:szCs w:val="28"/>
        </w:rPr>
        <w:t>Similar results followed in</w:t>
      </w:r>
      <w:r w:rsidRPr="007D1BEE">
        <w:rPr>
          <w:rFonts w:ascii="Times New Roman" w:hAnsi="Times New Roman" w:cs="Times New Roman"/>
          <w:i/>
          <w:iCs/>
          <w:sz w:val="28"/>
          <w:szCs w:val="28"/>
        </w:rPr>
        <w:t xml:space="preserve"> </w:t>
      </w:r>
      <w:r w:rsidRPr="007D1BEE" w:rsidR="00DB17B9">
        <w:rPr>
          <w:rFonts w:ascii="Times New Roman" w:hAnsi="Times New Roman" w:cs="Times New Roman"/>
          <w:i/>
          <w:iCs/>
          <w:sz w:val="28"/>
          <w:szCs w:val="28"/>
        </w:rPr>
        <w:t>Sammamish Community Municipal Corporation v. City of Bellevue</w:t>
      </w:r>
      <w:r w:rsidRPr="007D1BEE" w:rsidR="00DB17B9">
        <w:rPr>
          <w:rFonts w:ascii="Times New Roman" w:hAnsi="Times New Roman" w:cs="Times New Roman"/>
          <w:sz w:val="28"/>
          <w:szCs w:val="28"/>
        </w:rPr>
        <w:t>, 107 Wn.App. 686 (2001)</w:t>
      </w:r>
      <w:r w:rsidRPr="007D1BEE">
        <w:rPr>
          <w:rFonts w:ascii="Times New Roman" w:hAnsi="Times New Roman" w:cs="Times New Roman"/>
          <w:sz w:val="28"/>
          <w:szCs w:val="28"/>
        </w:rPr>
        <w:t>.  That case</w:t>
      </w:r>
      <w:r w:rsidRPr="007D1BEE" w:rsidR="008C5A4C">
        <w:rPr>
          <w:rFonts w:ascii="Times New Roman" w:hAnsi="Times New Roman" w:cs="Times New Roman"/>
          <w:sz w:val="28"/>
          <w:szCs w:val="28"/>
        </w:rPr>
        <w:t xml:space="preserve"> involved disputes regarding the authority of the Bellevue City Attorney’s Office to provide general advice to City community councils, absent a direct conflict.  While </w:t>
      </w:r>
      <w:r w:rsidRPr="007D1BEE" w:rsidR="007E25E7">
        <w:rPr>
          <w:rFonts w:ascii="Times New Roman" w:hAnsi="Times New Roman" w:cs="Times New Roman"/>
          <w:sz w:val="28"/>
          <w:szCs w:val="28"/>
        </w:rPr>
        <w:t xml:space="preserve">community councils were </w:t>
      </w:r>
      <w:r w:rsidRPr="007D1BEE" w:rsidR="008C5A4C">
        <w:rPr>
          <w:rFonts w:ascii="Times New Roman" w:hAnsi="Times New Roman" w:cs="Times New Roman"/>
          <w:sz w:val="28"/>
          <w:szCs w:val="28"/>
        </w:rPr>
        <w:t xml:space="preserve">independent agencies, the City Attorney’s Office could provide </w:t>
      </w:r>
      <w:r w:rsidRPr="007D1BEE" w:rsidR="007E25E7">
        <w:rPr>
          <w:rFonts w:ascii="Times New Roman" w:hAnsi="Times New Roman" w:cs="Times New Roman"/>
          <w:sz w:val="28"/>
          <w:szCs w:val="28"/>
        </w:rPr>
        <w:t>legal counsel to other City agencies (planning department, City Council) as well as to the community councils on zoning ordinances.  “The record indicates that the City has provided the community councils with independent representation whenever an actual conflict has appeared imminent.”</w:t>
      </w:r>
      <w:r w:rsidRPr="007D1BEE">
        <w:rPr>
          <w:rFonts w:ascii="Times New Roman" w:hAnsi="Times New Roman" w:cs="Times New Roman"/>
          <w:sz w:val="28"/>
          <w:szCs w:val="28"/>
        </w:rPr>
        <w:t xml:space="preserve"> But the cases out of the Attorney General’s Office or Bellevue do not directly address when there is an actual conflict, and how screening is established and maintained. For full protection under the recent RPC amendments, prosecutor’s offices and city law departments should carefully maintain screening protocols, including confirmation of consent and waiver of conflict of interest when appropriate.</w:t>
      </w:r>
    </w:p>
    <w:p w:rsidRPr="007D1BEE" w:rsidR="00DB17B9" w:rsidP="00F86747" w:rsidRDefault="00F86747" w14:paraId="06EAC778" w14:textId="45D7AC01">
      <w:pPr>
        <w:pStyle w:val="ListParagraph"/>
        <w:numPr>
          <w:ilvl w:val="0"/>
          <w:numId w:val="2"/>
        </w:numPr>
        <w:jc w:val="both"/>
        <w:rPr>
          <w:rFonts w:ascii="Times New Roman" w:hAnsi="Times New Roman" w:cs="Times New Roman"/>
          <w:b/>
          <w:bCs/>
          <w:sz w:val="28"/>
          <w:szCs w:val="28"/>
        </w:rPr>
      </w:pPr>
      <w:r w:rsidRPr="007D1BEE">
        <w:rPr>
          <w:rFonts w:ascii="Times New Roman" w:hAnsi="Times New Roman" w:cs="Times New Roman"/>
          <w:b/>
          <w:bCs/>
          <w:sz w:val="28"/>
          <w:szCs w:val="28"/>
        </w:rPr>
        <w:t xml:space="preserve">ELEMENTS OF AN EFFECTIVE CONFLICT SCREEN </w:t>
      </w:r>
    </w:p>
    <w:p w:rsidRPr="007D1BEE" w:rsidR="00F86747" w:rsidP="00A8379C" w:rsidRDefault="009312A7" w14:paraId="72759CAB" w14:textId="51280FDA">
      <w:pPr>
        <w:ind w:firstLine="720"/>
        <w:jc w:val="both"/>
        <w:rPr>
          <w:rFonts w:ascii="Times New Roman" w:hAnsi="Times New Roman" w:cs="Times New Roman"/>
          <w:sz w:val="28"/>
          <w:szCs w:val="28"/>
        </w:rPr>
      </w:pPr>
      <w:r w:rsidRPr="007D1BEE">
        <w:rPr>
          <w:rFonts w:ascii="Times New Roman" w:hAnsi="Times New Roman" w:cs="Times New Roman"/>
          <w:sz w:val="28"/>
          <w:szCs w:val="28"/>
        </w:rPr>
        <w:t>An informal survey of larger Washington counties’ prosecuting attorney offices and city attorney offices showed few formally established policies.</w:t>
      </w:r>
      <w:r w:rsidR="002C0472">
        <w:rPr>
          <w:rStyle w:val="FootnoteReference"/>
          <w:rFonts w:ascii="Times New Roman" w:hAnsi="Times New Roman" w:cs="Times New Roman"/>
          <w:sz w:val="28"/>
          <w:szCs w:val="28"/>
        </w:rPr>
        <w:footnoteReference w:id="3"/>
      </w:r>
      <w:r w:rsidRPr="007D1BEE">
        <w:rPr>
          <w:rFonts w:ascii="Times New Roman" w:hAnsi="Times New Roman" w:cs="Times New Roman"/>
          <w:sz w:val="28"/>
          <w:szCs w:val="28"/>
        </w:rPr>
        <w:t xml:space="preserve">  A common response to the inquiry is that such issues </w:t>
      </w:r>
      <w:r w:rsidRPr="007D1BEE" w:rsidR="007D1BEE">
        <w:rPr>
          <w:rFonts w:ascii="Times New Roman" w:hAnsi="Times New Roman" w:cs="Times New Roman"/>
          <w:sz w:val="28"/>
          <w:szCs w:val="28"/>
        </w:rPr>
        <w:t>are handled</w:t>
      </w:r>
      <w:r w:rsidRPr="007D1BEE">
        <w:rPr>
          <w:rFonts w:ascii="Times New Roman" w:hAnsi="Times New Roman" w:cs="Times New Roman"/>
          <w:sz w:val="28"/>
          <w:szCs w:val="28"/>
        </w:rPr>
        <w:t xml:space="preserve"> on a case-by-case basis. Litigation in this area of local government legal representation </w:t>
      </w:r>
      <w:r w:rsidRPr="007D1BEE" w:rsidR="007D1BEE">
        <w:rPr>
          <w:rFonts w:ascii="Times New Roman" w:hAnsi="Times New Roman" w:cs="Times New Roman"/>
          <w:sz w:val="28"/>
          <w:szCs w:val="28"/>
        </w:rPr>
        <w:t>strongly suggests that problems and expense may be avoided by establishing and maintaining policies for conflict avoidance and application of imputed disqualification.</w:t>
      </w:r>
    </w:p>
    <w:p w:rsidR="002C0472" w:rsidP="00A8379C" w:rsidRDefault="007D1BEE" w14:paraId="33B746CA" w14:textId="3FDFE0A4">
      <w:pPr>
        <w:ind w:firstLine="720"/>
        <w:jc w:val="both"/>
        <w:rPr>
          <w:rFonts w:ascii="Times New Roman" w:hAnsi="Times New Roman" w:cs="Times New Roman"/>
          <w:sz w:val="28"/>
          <w:szCs w:val="28"/>
        </w:rPr>
      </w:pPr>
      <w:r>
        <w:rPr>
          <w:rFonts w:ascii="Times New Roman" w:hAnsi="Times New Roman" w:cs="Times New Roman"/>
          <w:sz w:val="28"/>
          <w:szCs w:val="28"/>
        </w:rPr>
        <w:t xml:space="preserve">A starting point for </w:t>
      </w:r>
      <w:r w:rsidR="00D77A1D">
        <w:rPr>
          <w:rFonts w:ascii="Times New Roman" w:hAnsi="Times New Roman" w:cs="Times New Roman"/>
          <w:sz w:val="28"/>
          <w:szCs w:val="28"/>
        </w:rPr>
        <w:t xml:space="preserve">ethics screening is a California Lawyers Association Ethics Committee Formal Opinion No. 2021-1 (February 11, 2021), at   </w:t>
      </w:r>
      <w:hyperlink w:history="1" r:id="rId10">
        <w:r w:rsidRPr="007658BB" w:rsidR="00D77A1D">
          <w:rPr>
            <w:rStyle w:val="Hyperlink"/>
            <w:rFonts w:ascii="Times New Roman" w:hAnsi="Times New Roman" w:cs="Times New Roman"/>
            <w:sz w:val="28"/>
            <w:szCs w:val="28"/>
          </w:rPr>
          <w:t>https://calawyers.org/california-lawyers-association/ethics-committee-formal-opinion-no-2021-1/</w:t>
        </w:r>
      </w:hyperlink>
      <w:r>
        <w:rPr>
          <w:rFonts w:ascii="Times New Roman" w:hAnsi="Times New Roman" w:cs="Times New Roman"/>
          <w:sz w:val="28"/>
          <w:szCs w:val="28"/>
        </w:rPr>
        <w:t xml:space="preserve"> </w:t>
      </w:r>
      <w:r w:rsidR="00D77A1D">
        <w:rPr>
          <w:rFonts w:ascii="Times New Roman" w:hAnsi="Times New Roman" w:cs="Times New Roman"/>
          <w:sz w:val="28"/>
          <w:szCs w:val="28"/>
        </w:rPr>
        <w:t>.  The Opinion does not avoid use of determinations “on a case-by-case basis,” but does set out required (“mandatory universal”) elements: “</w:t>
      </w:r>
      <w:r w:rsidRPr="00A8379C" w:rsidR="00D77A1D">
        <w:rPr>
          <w:rFonts w:ascii="Times New Roman" w:hAnsi="Times New Roman" w:cs="Times New Roman"/>
          <w:i/>
          <w:iCs/>
          <w:sz w:val="28"/>
          <w:szCs w:val="28"/>
        </w:rPr>
        <w:t>(</w:t>
      </w:r>
      <w:r w:rsidRPr="00D77A1D" w:rsidR="00D77A1D">
        <w:rPr>
          <w:rFonts w:ascii="Times New Roman" w:hAnsi="Times New Roman" w:cs="Times New Roman"/>
          <w:i/>
          <w:iCs/>
          <w:sz w:val="28"/>
          <w:szCs w:val="28"/>
        </w:rPr>
        <w:t>1) timely imposition of the screen, (2) prohibitions of communications across the screen, (3) no fee-sharing with prohibited persons, and (4) notice to affected clients.</w:t>
      </w:r>
      <w:r w:rsidR="00D77A1D">
        <w:rPr>
          <w:rFonts w:ascii="Times New Roman" w:hAnsi="Times New Roman" w:cs="Times New Roman"/>
          <w:i/>
          <w:iCs/>
          <w:sz w:val="28"/>
          <w:szCs w:val="28"/>
        </w:rPr>
        <w:t>”</w:t>
      </w:r>
      <w:r w:rsidR="00B07CDC">
        <w:rPr>
          <w:rFonts w:ascii="Times New Roman" w:hAnsi="Times New Roman" w:cs="Times New Roman"/>
          <w:i/>
          <w:iCs/>
          <w:sz w:val="28"/>
          <w:szCs w:val="28"/>
        </w:rPr>
        <w:t xml:space="preserve"> </w:t>
      </w:r>
      <w:r w:rsidR="00B07CDC">
        <w:rPr>
          <w:rFonts w:ascii="Times New Roman" w:hAnsi="Times New Roman" w:cs="Times New Roman"/>
          <w:sz w:val="28"/>
          <w:szCs w:val="28"/>
        </w:rPr>
        <w:t xml:space="preserve"> The Washington State Bar Association has no similar publication.</w:t>
      </w:r>
      <w:r w:rsidR="00B07CDC">
        <w:rPr>
          <w:rStyle w:val="FootnoteReference"/>
          <w:rFonts w:ascii="Times New Roman" w:hAnsi="Times New Roman" w:cs="Times New Roman"/>
          <w:sz w:val="28"/>
          <w:szCs w:val="28"/>
        </w:rPr>
        <w:footnoteReference w:id="4"/>
      </w:r>
    </w:p>
    <w:p w:rsidR="00E02310" w:rsidP="00A8379C" w:rsidRDefault="00FD66C7" w14:paraId="5BA4D9F7" w14:textId="77777777">
      <w:pPr>
        <w:ind w:firstLine="720"/>
        <w:jc w:val="both"/>
        <w:rPr>
          <w:rFonts w:ascii="Times New Roman" w:hAnsi="Times New Roman" w:cs="Times New Roman"/>
          <w:sz w:val="28"/>
          <w:szCs w:val="28"/>
        </w:rPr>
      </w:pPr>
      <w:r>
        <w:rPr>
          <w:rFonts w:ascii="Times New Roman" w:hAnsi="Times New Roman" w:cs="Times New Roman"/>
          <w:sz w:val="28"/>
          <w:szCs w:val="28"/>
        </w:rPr>
        <w:t xml:space="preserve">Copies of the </w:t>
      </w:r>
      <w:r>
        <w:rPr>
          <w:rFonts w:ascii="Times New Roman" w:hAnsi="Times New Roman" w:cs="Times New Roman"/>
          <w:i/>
          <w:iCs/>
          <w:sz w:val="28"/>
          <w:szCs w:val="28"/>
        </w:rPr>
        <w:t>King County Prosecuting Attorney’s Office Civil Division Conflict Screening Policy</w:t>
      </w:r>
      <w:r>
        <w:rPr>
          <w:rFonts w:ascii="Times New Roman" w:hAnsi="Times New Roman" w:cs="Times New Roman"/>
          <w:sz w:val="28"/>
          <w:szCs w:val="28"/>
        </w:rPr>
        <w:t xml:space="preserve">, and the Washington Attorney General’s </w:t>
      </w:r>
      <w:r>
        <w:rPr>
          <w:rFonts w:ascii="Times New Roman" w:hAnsi="Times New Roman" w:cs="Times New Roman"/>
          <w:i/>
          <w:iCs/>
          <w:sz w:val="28"/>
          <w:szCs w:val="28"/>
        </w:rPr>
        <w:t xml:space="preserve">AGO Policy III.20 – Screening for Conflicts/Separation of Functions </w:t>
      </w:r>
      <w:r>
        <w:rPr>
          <w:rFonts w:ascii="Times New Roman" w:hAnsi="Times New Roman" w:cs="Times New Roman"/>
          <w:sz w:val="28"/>
          <w:szCs w:val="28"/>
        </w:rPr>
        <w:t xml:space="preserve">are attached to this paper.  The policies primarily deal with emerging conflicts.  </w:t>
      </w:r>
      <w:r w:rsidR="00E02310">
        <w:rPr>
          <w:rFonts w:ascii="Times New Roman" w:hAnsi="Times New Roman" w:cs="Times New Roman"/>
          <w:sz w:val="28"/>
          <w:szCs w:val="28"/>
        </w:rPr>
        <w:t>A common example is cited in the King County Policy: “</w:t>
      </w:r>
      <w:r w:rsidRPr="00E02310" w:rsidR="00E02310">
        <w:rPr>
          <w:rFonts w:ascii="Times New Roman" w:hAnsi="Times New Roman" w:cs="Times New Roman"/>
          <w:sz w:val="28"/>
          <w:szCs w:val="28"/>
        </w:rPr>
        <w:t>One DPA is asked to represent a county employee who is a named defendant in an active lawsuit, and another DPA is asked to represent the County adverse to that employee (e.g. to provide advice to the County about potential disciplinary action adverse to the employee).</w:t>
      </w:r>
      <w:r w:rsidR="00E02310">
        <w:rPr>
          <w:rFonts w:ascii="Times New Roman" w:hAnsi="Times New Roman" w:cs="Times New Roman"/>
          <w:sz w:val="28"/>
          <w:szCs w:val="28"/>
        </w:rPr>
        <w:t>”</w:t>
      </w:r>
    </w:p>
    <w:p w:rsidR="00E02310" w:rsidP="00A8379C" w:rsidRDefault="00FD66C7" w14:paraId="731E97CB" w14:textId="77777777">
      <w:pPr>
        <w:ind w:firstLine="720"/>
        <w:jc w:val="both"/>
        <w:rPr>
          <w:rFonts w:ascii="Times New Roman" w:hAnsi="Times New Roman" w:cs="Times New Roman"/>
          <w:sz w:val="28"/>
          <w:szCs w:val="28"/>
        </w:rPr>
      </w:pPr>
      <w:r>
        <w:rPr>
          <w:rFonts w:ascii="Times New Roman" w:hAnsi="Times New Roman" w:cs="Times New Roman"/>
          <w:sz w:val="28"/>
          <w:szCs w:val="28"/>
        </w:rPr>
        <w:t>But a law department should be proactive in anticipating potential conflicts and separating counsel before actual conflicts arise.  Those potential conflicts typically arise when dealing with independent or quasi-independent branches of the govern</w:t>
      </w:r>
      <w:r w:rsidR="00790A31">
        <w:rPr>
          <w:rFonts w:ascii="Times New Roman" w:hAnsi="Times New Roman" w:cs="Times New Roman"/>
          <w:sz w:val="28"/>
          <w:szCs w:val="28"/>
        </w:rPr>
        <w:t xml:space="preserve">ment.  Examples include the municipal court, civil service commission(s), and hearing examiners.  An assistant city attorney assigned to advise on of those entities should be formally separated from advising other departments on matters that may be adverse to the assigned entity. An assistant city attorney advising </w:t>
      </w:r>
      <w:r w:rsidR="00E02310">
        <w:rPr>
          <w:rFonts w:ascii="Times New Roman" w:hAnsi="Times New Roman" w:cs="Times New Roman"/>
          <w:sz w:val="28"/>
          <w:szCs w:val="28"/>
        </w:rPr>
        <w:t xml:space="preserve">the municipal court on management and personnel matters should be separated from advising other city departments on such issues; the lawyer advising </w:t>
      </w:r>
      <w:r w:rsidR="00790A31">
        <w:rPr>
          <w:rFonts w:ascii="Times New Roman" w:hAnsi="Times New Roman" w:cs="Times New Roman"/>
          <w:sz w:val="28"/>
          <w:szCs w:val="28"/>
        </w:rPr>
        <w:t>a civil service commission should be screened from work with the police or fire departments on disciplinary matters that may come before the commission</w:t>
      </w:r>
      <w:r w:rsidR="00E02310">
        <w:rPr>
          <w:rFonts w:ascii="Times New Roman" w:hAnsi="Times New Roman" w:cs="Times New Roman"/>
          <w:sz w:val="28"/>
          <w:szCs w:val="28"/>
        </w:rPr>
        <w:t>; and, city land use counsel should be separated from advising the hearing examiner’s office.</w:t>
      </w:r>
    </w:p>
    <w:p w:rsidR="00E02310" w:rsidP="002C0472" w:rsidRDefault="00E02310" w14:paraId="4465C1C9" w14:textId="77777777">
      <w:pPr>
        <w:ind w:firstLine="360"/>
        <w:jc w:val="both"/>
        <w:rPr>
          <w:rFonts w:ascii="Times New Roman" w:hAnsi="Times New Roman" w:cs="Times New Roman"/>
          <w:sz w:val="28"/>
          <w:szCs w:val="28"/>
        </w:rPr>
      </w:pPr>
      <w:r>
        <w:rPr>
          <w:rFonts w:ascii="Times New Roman" w:hAnsi="Times New Roman" w:cs="Times New Roman"/>
          <w:sz w:val="28"/>
          <w:szCs w:val="28"/>
        </w:rPr>
        <w:t>For screening, the King County Policy guidance is restated for a city attorney’s office.</w:t>
      </w:r>
    </w:p>
    <w:p w:rsidRPr="00E02310" w:rsidR="00E02310" w:rsidP="00A8379C" w:rsidRDefault="00E02310" w14:paraId="3EEF740D" w14:textId="2F0E9F1B">
      <w:pPr>
        <w:ind w:left="720" w:right="720" w:firstLine="360"/>
        <w:jc w:val="both"/>
        <w:rPr>
          <w:rFonts w:ascii="Times New Roman" w:hAnsi="Times New Roman" w:cs="Times New Roman"/>
        </w:rPr>
      </w:pPr>
      <w:r w:rsidRPr="00E02310">
        <w:rPr>
          <w:rFonts w:ascii="Times New Roman" w:hAnsi="Times New Roman" w:cs="Times New Roman"/>
        </w:rPr>
        <w:t xml:space="preserve">1. The </w:t>
      </w:r>
      <w:r w:rsidRPr="00D42456">
        <w:rPr>
          <w:rFonts w:ascii="Times New Roman" w:hAnsi="Times New Roman" w:cs="Times New Roman"/>
        </w:rPr>
        <w:t xml:space="preserve">City Attorney </w:t>
      </w:r>
      <w:r w:rsidRPr="00E02310">
        <w:rPr>
          <w:rFonts w:ascii="Times New Roman" w:hAnsi="Times New Roman" w:cs="Times New Roman"/>
        </w:rPr>
        <w:t>shall identify the employees who need to be screened. Whe</w:t>
      </w:r>
      <w:r w:rsidRPr="00D42456" w:rsidR="00D42456">
        <w:rPr>
          <w:rFonts w:ascii="Times New Roman" w:hAnsi="Times New Roman" w:cs="Times New Roman"/>
        </w:rPr>
        <w:t>n</w:t>
      </w:r>
      <w:r w:rsidRPr="00E02310">
        <w:rPr>
          <w:rFonts w:ascii="Times New Roman" w:hAnsi="Times New Roman" w:cs="Times New Roman"/>
        </w:rPr>
        <w:t xml:space="preserve"> multiple clients or multiple constituent parts of the </w:t>
      </w:r>
      <w:r w:rsidRPr="00D42456" w:rsidR="00D42456">
        <w:rPr>
          <w:rFonts w:ascii="Times New Roman" w:hAnsi="Times New Roman" w:cs="Times New Roman"/>
        </w:rPr>
        <w:t>Ci</w:t>
      </w:r>
      <w:r w:rsidRPr="00E02310">
        <w:rPr>
          <w:rFonts w:ascii="Times New Roman" w:hAnsi="Times New Roman" w:cs="Times New Roman"/>
        </w:rPr>
        <w:t xml:space="preserve">ty </w:t>
      </w:r>
      <w:proofErr w:type="gramStart"/>
      <w:r w:rsidRPr="00E02310">
        <w:rPr>
          <w:rFonts w:ascii="Times New Roman" w:hAnsi="Times New Roman" w:cs="Times New Roman"/>
        </w:rPr>
        <w:t>involved</w:t>
      </w:r>
      <w:proofErr w:type="gramEnd"/>
      <w:r w:rsidRPr="00E02310">
        <w:rPr>
          <w:rFonts w:ascii="Times New Roman" w:hAnsi="Times New Roman" w:cs="Times New Roman"/>
        </w:rPr>
        <w:t xml:space="preserve">, all </w:t>
      </w:r>
      <w:r w:rsidRPr="00D42456" w:rsidR="00D42456">
        <w:rPr>
          <w:rFonts w:ascii="Times New Roman" w:hAnsi="Times New Roman" w:cs="Times New Roman"/>
        </w:rPr>
        <w:t>Assistants</w:t>
      </w:r>
      <w:r w:rsidRPr="00E02310">
        <w:rPr>
          <w:rFonts w:ascii="Times New Roman" w:hAnsi="Times New Roman" w:cs="Times New Roman"/>
        </w:rPr>
        <w:t xml:space="preserve"> and staff representing one client or part of the </w:t>
      </w:r>
      <w:r w:rsidRPr="00D42456" w:rsidR="00D42456">
        <w:rPr>
          <w:rFonts w:ascii="Times New Roman" w:hAnsi="Times New Roman" w:cs="Times New Roman"/>
        </w:rPr>
        <w:t>Ci</w:t>
      </w:r>
      <w:r w:rsidRPr="00E02310">
        <w:rPr>
          <w:rFonts w:ascii="Times New Roman" w:hAnsi="Times New Roman" w:cs="Times New Roman"/>
        </w:rPr>
        <w:t xml:space="preserve">ty, including supervisors with whom they discuss the matter, must be screened </w:t>
      </w:r>
      <w:proofErr w:type="gramStart"/>
      <w:r w:rsidRPr="00E02310">
        <w:rPr>
          <w:rFonts w:ascii="Times New Roman" w:hAnsi="Times New Roman" w:cs="Times New Roman"/>
        </w:rPr>
        <w:t>from</w:t>
      </w:r>
      <w:proofErr w:type="gramEnd"/>
      <w:r w:rsidRPr="00E02310">
        <w:rPr>
          <w:rFonts w:ascii="Times New Roman" w:hAnsi="Times New Roman" w:cs="Times New Roman"/>
        </w:rPr>
        <w:t xml:space="preserve"> all </w:t>
      </w:r>
      <w:r w:rsidRPr="00D42456" w:rsidR="00D42456">
        <w:rPr>
          <w:rFonts w:ascii="Times New Roman" w:hAnsi="Times New Roman" w:cs="Times New Roman"/>
        </w:rPr>
        <w:t>Assistant</w:t>
      </w:r>
      <w:r w:rsidRPr="00E02310">
        <w:rPr>
          <w:rFonts w:ascii="Times New Roman" w:hAnsi="Times New Roman" w:cs="Times New Roman"/>
        </w:rPr>
        <w:t>s and staff representing the other client or part of the C</w:t>
      </w:r>
      <w:r w:rsidRPr="00D42456" w:rsidR="00D42456">
        <w:rPr>
          <w:rFonts w:ascii="Times New Roman" w:hAnsi="Times New Roman" w:cs="Times New Roman"/>
        </w:rPr>
        <w:t>i</w:t>
      </w:r>
      <w:r w:rsidRPr="00E02310">
        <w:rPr>
          <w:rFonts w:ascii="Times New Roman" w:hAnsi="Times New Roman" w:cs="Times New Roman"/>
        </w:rPr>
        <w:t xml:space="preserve">ty. If groups of employees within the same section are screened from each other, one group will be assigned to report to </w:t>
      </w:r>
      <w:r w:rsidRPr="00D42456" w:rsidR="00D42456">
        <w:rPr>
          <w:rFonts w:ascii="Times New Roman" w:hAnsi="Times New Roman" w:cs="Times New Roman"/>
        </w:rPr>
        <w:t xml:space="preserve">the City Attorney [or Division/Section head] </w:t>
      </w:r>
      <w:r w:rsidRPr="00E02310">
        <w:rPr>
          <w:rFonts w:ascii="Times New Roman" w:hAnsi="Times New Roman" w:cs="Times New Roman"/>
        </w:rPr>
        <w:t xml:space="preserve">for the screened matter. </w:t>
      </w:r>
    </w:p>
    <w:p w:rsidRPr="00E02310" w:rsidR="00E02310" w:rsidP="00A8379C" w:rsidRDefault="00E02310" w14:paraId="0343F031" w14:textId="77777777">
      <w:pPr>
        <w:ind w:left="720" w:right="720" w:firstLine="360"/>
        <w:jc w:val="both"/>
        <w:rPr>
          <w:rFonts w:ascii="Times New Roman" w:hAnsi="Times New Roman" w:cs="Times New Roman"/>
        </w:rPr>
      </w:pPr>
      <w:r w:rsidRPr="00E02310">
        <w:rPr>
          <w:rFonts w:ascii="Times New Roman" w:hAnsi="Times New Roman" w:cs="Times New Roman"/>
        </w:rPr>
        <w:t xml:space="preserve">2. Screened attorneys and staff who are working on the screened matter will be informed that the screening is in place and that they may not (1) communicate with the other screened attorneys or staff with respect to the screened matter or (2) access files or documents related to the screened matter. </w:t>
      </w:r>
    </w:p>
    <w:p w:rsidRPr="00E02310" w:rsidR="00E02310" w:rsidP="00A8379C" w:rsidRDefault="00E02310" w14:paraId="606236A1" w14:textId="3CD550B7">
      <w:pPr>
        <w:ind w:left="720" w:right="720" w:firstLine="360"/>
        <w:jc w:val="both"/>
        <w:rPr>
          <w:rFonts w:ascii="Times New Roman" w:hAnsi="Times New Roman" w:cs="Times New Roman"/>
        </w:rPr>
      </w:pPr>
      <w:r w:rsidRPr="00E02310">
        <w:rPr>
          <w:rFonts w:ascii="Times New Roman" w:hAnsi="Times New Roman" w:cs="Times New Roman"/>
        </w:rPr>
        <w:t xml:space="preserve">3. If the screened matter involves litigation or other </w:t>
      </w:r>
      <w:r w:rsidRPr="00E02310" w:rsidR="0071765E">
        <w:rPr>
          <w:rFonts w:ascii="Times New Roman" w:hAnsi="Times New Roman" w:cs="Times New Roman"/>
        </w:rPr>
        <w:t>proceedings</w:t>
      </w:r>
      <w:r w:rsidRPr="00E02310">
        <w:rPr>
          <w:rFonts w:ascii="Times New Roman" w:hAnsi="Times New Roman" w:cs="Times New Roman"/>
        </w:rPr>
        <w:t xml:space="preserve"> where </w:t>
      </w:r>
      <w:r w:rsidRPr="00D42456" w:rsidR="00D42456">
        <w:rPr>
          <w:rFonts w:ascii="Times New Roman" w:hAnsi="Times New Roman" w:cs="Times New Roman"/>
        </w:rPr>
        <w:t>Assistant</w:t>
      </w:r>
      <w:r w:rsidRPr="00E02310">
        <w:rPr>
          <w:rFonts w:ascii="Times New Roman" w:hAnsi="Times New Roman" w:cs="Times New Roman"/>
        </w:rPr>
        <w:t xml:space="preserve">s are representing parties and must communicate with each other </w:t>
      </w:r>
      <w:proofErr w:type="gramStart"/>
      <w:r w:rsidRPr="00E02310">
        <w:rPr>
          <w:rFonts w:ascii="Times New Roman" w:hAnsi="Times New Roman" w:cs="Times New Roman"/>
        </w:rPr>
        <w:t>with regard to</w:t>
      </w:r>
      <w:proofErr w:type="gramEnd"/>
      <w:r w:rsidRPr="00E02310">
        <w:rPr>
          <w:rFonts w:ascii="Times New Roman" w:hAnsi="Times New Roman" w:cs="Times New Roman"/>
        </w:rPr>
        <w:t xml:space="preserve"> the screened matter, the </w:t>
      </w:r>
      <w:r w:rsidRPr="00D42456" w:rsidR="00D42456">
        <w:rPr>
          <w:rFonts w:ascii="Times New Roman" w:hAnsi="Times New Roman" w:cs="Times New Roman"/>
        </w:rPr>
        <w:t>Assistant</w:t>
      </w:r>
      <w:r w:rsidRPr="00E02310">
        <w:rPr>
          <w:rFonts w:ascii="Times New Roman" w:hAnsi="Times New Roman" w:cs="Times New Roman"/>
        </w:rPr>
        <w:t xml:space="preserve">s should communicate only in writing unless a third party is present. </w:t>
      </w:r>
    </w:p>
    <w:p w:rsidRPr="00E02310" w:rsidR="00E02310" w:rsidP="00A8379C" w:rsidRDefault="00E02310" w14:paraId="32D6AC7D" w14:textId="73282854">
      <w:pPr>
        <w:ind w:left="720" w:right="720" w:firstLine="360"/>
        <w:jc w:val="both"/>
        <w:rPr>
          <w:rFonts w:ascii="Times New Roman" w:hAnsi="Times New Roman" w:cs="Times New Roman"/>
        </w:rPr>
      </w:pPr>
      <w:r w:rsidRPr="00E02310">
        <w:rPr>
          <w:rFonts w:ascii="Times New Roman" w:hAnsi="Times New Roman" w:cs="Times New Roman"/>
        </w:rPr>
        <w:t xml:space="preserve">4. When assigning attorneys and staff to a screened matter, the </w:t>
      </w:r>
      <w:r w:rsidRPr="00D42456" w:rsidR="00D42456">
        <w:rPr>
          <w:rFonts w:ascii="Times New Roman" w:hAnsi="Times New Roman" w:cs="Times New Roman"/>
        </w:rPr>
        <w:t xml:space="preserve">City Attorney [or Division/Section </w:t>
      </w:r>
      <w:r w:rsidRPr="00E02310">
        <w:rPr>
          <w:rFonts w:ascii="Times New Roman" w:hAnsi="Times New Roman" w:cs="Times New Roman"/>
        </w:rPr>
        <w:t>head</w:t>
      </w:r>
      <w:r w:rsidRPr="00D42456" w:rsidR="00D42456">
        <w:rPr>
          <w:rFonts w:ascii="Times New Roman" w:hAnsi="Times New Roman" w:cs="Times New Roman"/>
        </w:rPr>
        <w:t>]</w:t>
      </w:r>
      <w:r w:rsidRPr="00E02310">
        <w:rPr>
          <w:rFonts w:ascii="Times New Roman" w:hAnsi="Times New Roman" w:cs="Times New Roman"/>
        </w:rPr>
        <w:t xml:space="preserve"> must </w:t>
      </w:r>
      <w:r w:rsidRPr="00D42456" w:rsidR="00D42456">
        <w:rPr>
          <w:rFonts w:ascii="Times New Roman" w:hAnsi="Times New Roman" w:cs="Times New Roman"/>
        </w:rPr>
        <w:t xml:space="preserve">document and communicate </w:t>
      </w:r>
      <w:r w:rsidRPr="00E02310">
        <w:rPr>
          <w:rFonts w:ascii="Times New Roman" w:hAnsi="Times New Roman" w:cs="Times New Roman"/>
        </w:rPr>
        <w:t xml:space="preserve">the screen and affirm that the attorney or staff have not previously had any involvement with the screened matter. </w:t>
      </w:r>
    </w:p>
    <w:p w:rsidRPr="00E02310" w:rsidR="00E02310" w:rsidP="00A8379C" w:rsidRDefault="00E02310" w14:paraId="70A3F466" w14:textId="77777777">
      <w:pPr>
        <w:ind w:left="720" w:right="720" w:firstLine="360"/>
        <w:jc w:val="both"/>
        <w:rPr>
          <w:rFonts w:ascii="Times New Roman" w:hAnsi="Times New Roman" w:cs="Times New Roman"/>
        </w:rPr>
      </w:pPr>
      <w:r w:rsidRPr="00E02310">
        <w:rPr>
          <w:rFonts w:ascii="Times New Roman" w:hAnsi="Times New Roman" w:cs="Times New Roman"/>
        </w:rPr>
        <w:t xml:space="preserve">5. Limitations on document access to any matter involving a conflict screen: </w:t>
      </w:r>
    </w:p>
    <w:p w:rsidRPr="00E02310" w:rsidR="00E02310" w:rsidP="00A8379C" w:rsidRDefault="00E02310" w14:paraId="5799A8C6" w14:textId="26F78834">
      <w:pPr>
        <w:ind w:left="720" w:right="720" w:firstLine="360"/>
        <w:jc w:val="both"/>
        <w:rPr>
          <w:rFonts w:ascii="Times New Roman" w:hAnsi="Times New Roman" w:cs="Times New Roman"/>
        </w:rPr>
      </w:pPr>
      <w:r w:rsidRPr="00E02310">
        <w:rPr>
          <w:rFonts w:ascii="Times New Roman" w:hAnsi="Times New Roman" w:cs="Times New Roman"/>
        </w:rPr>
        <w:t xml:space="preserve">a. Hard copy files must be clearly identified as “Restricted Files” </w:t>
      </w:r>
      <w:r w:rsidRPr="00D42456" w:rsidR="00D42456">
        <w:rPr>
          <w:rFonts w:ascii="Times New Roman" w:hAnsi="Times New Roman" w:cs="Times New Roman"/>
        </w:rPr>
        <w:t>and housed</w:t>
      </w:r>
      <w:r w:rsidRPr="00E02310">
        <w:rPr>
          <w:rFonts w:ascii="Times New Roman" w:hAnsi="Times New Roman" w:cs="Times New Roman"/>
        </w:rPr>
        <w:t xml:space="preserve"> in a manner that reduces the likelihood of access by any conflicted individuals. </w:t>
      </w:r>
    </w:p>
    <w:p w:rsidRPr="00E02310" w:rsidR="00E02310" w:rsidP="00A8379C" w:rsidRDefault="00E02310" w14:paraId="3CEC9E8E" w14:textId="39B35C1B">
      <w:pPr>
        <w:ind w:left="720" w:right="720" w:firstLine="360"/>
        <w:jc w:val="both"/>
        <w:rPr>
          <w:rFonts w:ascii="Times New Roman" w:hAnsi="Times New Roman" w:cs="Times New Roman"/>
        </w:rPr>
      </w:pPr>
      <w:r w:rsidRPr="00E02310">
        <w:rPr>
          <w:rFonts w:ascii="Times New Roman" w:hAnsi="Times New Roman" w:cs="Times New Roman"/>
        </w:rPr>
        <w:t xml:space="preserve">b. </w:t>
      </w:r>
      <w:r w:rsidRPr="00D42456" w:rsidR="00D42456">
        <w:rPr>
          <w:rFonts w:ascii="Times New Roman" w:hAnsi="Times New Roman" w:cs="Times New Roman"/>
        </w:rPr>
        <w:t>A</w:t>
      </w:r>
      <w:r w:rsidRPr="00E02310">
        <w:rPr>
          <w:rFonts w:ascii="Times New Roman" w:hAnsi="Times New Roman" w:cs="Times New Roman"/>
        </w:rPr>
        <w:t xml:space="preserve">ccess </w:t>
      </w:r>
      <w:r w:rsidRPr="00D42456" w:rsidR="00D42456">
        <w:rPr>
          <w:rFonts w:ascii="Times New Roman" w:hAnsi="Times New Roman" w:cs="Times New Roman"/>
        </w:rPr>
        <w:t xml:space="preserve">to </w:t>
      </w:r>
      <w:r w:rsidRPr="00E02310">
        <w:rPr>
          <w:rFonts w:ascii="Times New Roman" w:hAnsi="Times New Roman" w:cs="Times New Roman"/>
        </w:rPr>
        <w:t>such file</w:t>
      </w:r>
      <w:r w:rsidRPr="00D42456" w:rsidR="00D42456">
        <w:rPr>
          <w:rFonts w:ascii="Times New Roman" w:hAnsi="Times New Roman" w:cs="Times New Roman"/>
        </w:rPr>
        <w:t>s</w:t>
      </w:r>
      <w:r w:rsidRPr="00E02310">
        <w:rPr>
          <w:rFonts w:ascii="Times New Roman" w:hAnsi="Times New Roman" w:cs="Times New Roman"/>
        </w:rPr>
        <w:t xml:space="preserve"> </w:t>
      </w:r>
      <w:r w:rsidR="0071765E">
        <w:rPr>
          <w:rFonts w:ascii="Times New Roman" w:hAnsi="Times New Roman" w:cs="Times New Roman"/>
        </w:rPr>
        <w:t>is</w:t>
      </w:r>
      <w:r w:rsidRPr="00E02310">
        <w:rPr>
          <w:rFonts w:ascii="Times New Roman" w:hAnsi="Times New Roman" w:cs="Times New Roman"/>
        </w:rPr>
        <w:t xml:space="preserve"> limited to the assigned attorney(s), the attorney’s staff</w:t>
      </w:r>
      <w:r w:rsidRPr="00D42456" w:rsidR="00D42456">
        <w:rPr>
          <w:rFonts w:ascii="Times New Roman" w:hAnsi="Times New Roman" w:cs="Times New Roman"/>
        </w:rPr>
        <w:t xml:space="preserve"> or others </w:t>
      </w:r>
      <w:r w:rsidRPr="00E02310">
        <w:rPr>
          <w:rFonts w:ascii="Times New Roman" w:hAnsi="Times New Roman" w:cs="Times New Roman"/>
        </w:rPr>
        <w:t>in the reporting chain for the matter</w:t>
      </w:r>
      <w:r w:rsidRPr="00D42456" w:rsidR="00D42456">
        <w:rPr>
          <w:rFonts w:ascii="Times New Roman" w:hAnsi="Times New Roman" w:cs="Times New Roman"/>
        </w:rPr>
        <w:t xml:space="preserve"> not otherwise screened</w:t>
      </w:r>
      <w:r w:rsidRPr="00E02310">
        <w:rPr>
          <w:rFonts w:ascii="Times New Roman" w:hAnsi="Times New Roman" w:cs="Times New Roman"/>
        </w:rPr>
        <w:t xml:space="preserve">. </w:t>
      </w:r>
    </w:p>
    <w:p w:rsidR="00E02310" w:rsidP="00A8379C" w:rsidRDefault="00E02310" w14:paraId="52E60B53" w14:textId="46537876">
      <w:pPr>
        <w:ind w:left="720" w:right="720" w:firstLine="360"/>
        <w:jc w:val="both"/>
        <w:rPr>
          <w:rFonts w:ascii="Times New Roman" w:hAnsi="Times New Roman" w:cs="Times New Roman"/>
        </w:rPr>
      </w:pPr>
      <w:r w:rsidRPr="00D42456">
        <w:rPr>
          <w:rFonts w:ascii="Times New Roman" w:hAnsi="Times New Roman" w:cs="Times New Roman"/>
        </w:rPr>
        <w:t xml:space="preserve">6. </w:t>
      </w:r>
      <w:r w:rsidRPr="00D42456" w:rsidR="00D42456">
        <w:rPr>
          <w:rFonts w:ascii="Times New Roman" w:hAnsi="Times New Roman" w:cs="Times New Roman"/>
        </w:rPr>
        <w:t xml:space="preserve">Other Assistants and staff </w:t>
      </w:r>
      <w:r w:rsidRPr="00D42456">
        <w:rPr>
          <w:rFonts w:ascii="Times New Roman" w:hAnsi="Times New Roman" w:cs="Times New Roman"/>
        </w:rPr>
        <w:t xml:space="preserve">should avoid discussing screened matters during staff </w:t>
      </w:r>
      <w:r w:rsidRPr="00D42456" w:rsidR="00D42456">
        <w:rPr>
          <w:rFonts w:ascii="Times New Roman" w:hAnsi="Times New Roman" w:cs="Times New Roman"/>
        </w:rPr>
        <w:t xml:space="preserve">or other general </w:t>
      </w:r>
      <w:r w:rsidRPr="00D42456">
        <w:rPr>
          <w:rFonts w:ascii="Times New Roman" w:hAnsi="Times New Roman" w:cs="Times New Roman"/>
        </w:rPr>
        <w:t xml:space="preserve">meetings where screened staff are present or in </w:t>
      </w:r>
      <w:r w:rsidRPr="00D42456" w:rsidR="00D42456">
        <w:rPr>
          <w:rFonts w:ascii="Times New Roman" w:hAnsi="Times New Roman" w:cs="Times New Roman"/>
        </w:rPr>
        <w:t xml:space="preserve">written </w:t>
      </w:r>
      <w:r w:rsidRPr="00D42456">
        <w:rPr>
          <w:rFonts w:ascii="Times New Roman" w:hAnsi="Times New Roman" w:cs="Times New Roman"/>
        </w:rPr>
        <w:t xml:space="preserve">reports, except for providing information that is publicly available.  </w:t>
      </w:r>
    </w:p>
    <w:p w:rsidRPr="0041545A" w:rsidR="0041545A" w:rsidP="00A8379C" w:rsidRDefault="0041545A" w14:paraId="1323C28E" w14:textId="3BADC27B">
      <w:pPr>
        <w:ind w:firstLine="720"/>
        <w:jc w:val="both"/>
        <w:rPr>
          <w:rFonts w:ascii="Times New Roman" w:hAnsi="Times New Roman" w:cs="Times New Roman"/>
          <w:sz w:val="28"/>
          <w:szCs w:val="28"/>
        </w:rPr>
      </w:pPr>
      <w:r w:rsidRPr="0041545A">
        <w:rPr>
          <w:rFonts w:ascii="Times New Roman" w:hAnsi="Times New Roman" w:cs="Times New Roman"/>
          <w:sz w:val="28"/>
          <w:szCs w:val="28"/>
        </w:rPr>
        <w:t>What may be problematic for many offices is the management of records contained in electronic systems, such as Outlook.</w:t>
      </w:r>
      <w:r>
        <w:rPr>
          <w:rFonts w:ascii="Times New Roman" w:hAnsi="Times New Roman" w:cs="Times New Roman"/>
          <w:sz w:val="28"/>
          <w:szCs w:val="28"/>
        </w:rPr>
        <w:t xml:space="preserve">  How is an effective screen maintained within a network? (</w:t>
      </w:r>
      <w:r w:rsidRPr="0041545A">
        <w:rPr>
          <w:rFonts w:ascii="Times New Roman" w:hAnsi="Times New Roman" w:cs="Times New Roman"/>
          <w:i/>
          <w:iCs/>
          <w:sz w:val="28"/>
          <w:szCs w:val="28"/>
        </w:rPr>
        <w:t>E.g</w:t>
      </w:r>
      <w:r>
        <w:rPr>
          <w:rFonts w:ascii="Times New Roman" w:hAnsi="Times New Roman" w:cs="Times New Roman"/>
          <w:sz w:val="28"/>
          <w:szCs w:val="28"/>
        </w:rPr>
        <w:t xml:space="preserve">., </w:t>
      </w:r>
      <w:r w:rsidRPr="0041545A">
        <w:rPr>
          <w:rFonts w:ascii="Times New Roman" w:hAnsi="Times New Roman" w:cs="Times New Roman"/>
          <w:sz w:val="28"/>
          <w:szCs w:val="28"/>
        </w:rPr>
        <w:t xml:space="preserve">  </w:t>
      </w:r>
      <w:r>
        <w:rPr>
          <w:rFonts w:ascii="Times New Roman" w:hAnsi="Times New Roman" w:cs="Times New Roman"/>
          <w:sz w:val="28"/>
          <w:szCs w:val="28"/>
        </w:rPr>
        <w:t>from</w:t>
      </w:r>
      <w:r w:rsidRPr="0041545A">
        <w:rPr>
          <w:rFonts w:ascii="Times New Roman" w:hAnsi="Times New Roman" w:cs="Times New Roman"/>
          <w:sz w:val="28"/>
          <w:szCs w:val="28"/>
        </w:rPr>
        <w:t xml:space="preserve"> the </w:t>
      </w:r>
      <w:hyperlink w:tgtFrame="_blank" w:history="1" r:id="rId11">
        <w:r w:rsidRPr="0041545A">
          <w:rPr>
            <w:rStyle w:val="Hyperlink"/>
            <w:rFonts w:ascii="Times New Roman" w:hAnsi="Times New Roman" w:cs="Times New Roman"/>
            <w:sz w:val="28"/>
            <w:szCs w:val="28"/>
          </w:rPr>
          <w:t>Control Panel &gt; Network and Sharing Center &gt; Advanced Sharing Settings</w:t>
        </w:r>
      </w:hyperlink>
      <w:r w:rsidRPr="0041545A">
        <w:rPr>
          <w:rFonts w:ascii="Times New Roman" w:hAnsi="Times New Roman" w:cs="Times New Roman"/>
          <w:sz w:val="28"/>
          <w:szCs w:val="28"/>
        </w:rPr>
        <w:t xml:space="preserve">. Ensure </w:t>
      </w:r>
      <w:r>
        <w:rPr>
          <w:rFonts w:ascii="Times New Roman" w:hAnsi="Times New Roman" w:cs="Times New Roman"/>
          <w:sz w:val="28"/>
          <w:szCs w:val="28"/>
        </w:rPr>
        <w:t>the</w:t>
      </w:r>
      <w:r w:rsidRPr="0041545A">
        <w:rPr>
          <w:rFonts w:ascii="Times New Roman" w:hAnsi="Times New Roman" w:cs="Times New Roman"/>
          <w:sz w:val="28"/>
          <w:szCs w:val="28"/>
        </w:rPr>
        <w:t xml:space="preserve"> network profile is set to "Private" rather than</w:t>
      </w:r>
      <w:r w:rsidR="00C57AF4">
        <w:rPr>
          <w:rFonts w:ascii="Times New Roman" w:hAnsi="Times New Roman" w:cs="Times New Roman"/>
          <w:sz w:val="28"/>
          <w:szCs w:val="28"/>
        </w:rPr>
        <w:t xml:space="preserve"> “</w:t>
      </w:r>
      <w:r w:rsidRPr="0041545A">
        <w:rPr>
          <w:rFonts w:ascii="Times New Roman" w:hAnsi="Times New Roman" w:cs="Times New Roman"/>
          <w:sz w:val="28"/>
          <w:szCs w:val="28"/>
        </w:rPr>
        <w:t>Public</w:t>
      </w:r>
      <w:r w:rsidRPr="0041545A" w:rsidR="00C57AF4">
        <w:rPr>
          <w:rFonts w:ascii="Times New Roman" w:hAnsi="Times New Roman" w:cs="Times New Roman"/>
          <w:sz w:val="28"/>
          <w:szCs w:val="28"/>
        </w:rPr>
        <w:t>,</w:t>
      </w:r>
      <w:r w:rsidR="00C57AF4">
        <w:rPr>
          <w:rFonts w:ascii="Times New Roman" w:hAnsi="Times New Roman" w:cs="Times New Roman"/>
          <w:sz w:val="28"/>
          <w:szCs w:val="28"/>
        </w:rPr>
        <w:t>”</w:t>
      </w:r>
      <w:r w:rsidRPr="0041545A" w:rsidR="00C57AF4">
        <w:rPr>
          <w:rFonts w:ascii="Times New Roman" w:hAnsi="Times New Roman" w:cs="Times New Roman"/>
          <w:sz w:val="28"/>
          <w:szCs w:val="28"/>
        </w:rPr>
        <w:t xml:space="preserve"> </w:t>
      </w:r>
      <w:r w:rsidRPr="0041545A">
        <w:rPr>
          <w:rFonts w:ascii="Times New Roman" w:hAnsi="Times New Roman" w:cs="Times New Roman"/>
          <w:sz w:val="28"/>
          <w:szCs w:val="28"/>
        </w:rPr>
        <w:t>verify that the folder permissions allow</w:t>
      </w:r>
      <w:r>
        <w:rPr>
          <w:rFonts w:ascii="Times New Roman" w:hAnsi="Times New Roman" w:cs="Times New Roman"/>
          <w:sz w:val="28"/>
          <w:szCs w:val="28"/>
        </w:rPr>
        <w:t xml:space="preserve"> only those not screened.)  You can imagine that someone challenging a law department’s screening in a particular case – for disqualification - will challenge the suitability of screen.</w:t>
      </w:r>
    </w:p>
    <w:p w:rsidRPr="00B07CDC" w:rsidR="00B07CDC" w:rsidP="0041545A" w:rsidRDefault="00790A31" w14:paraId="612B123C" w14:textId="32B47CBC">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p>
    <w:p w:rsidR="002C0472" w:rsidP="002C0472" w:rsidRDefault="002C0472" w14:paraId="78710BD9" w14:textId="64DCBC55">
      <w:pPr>
        <w:pStyle w:val="ListParagraph"/>
        <w:numPr>
          <w:ilvl w:val="0"/>
          <w:numId w:val="2"/>
        </w:numPr>
        <w:jc w:val="both"/>
        <w:rPr>
          <w:rFonts w:ascii="Times New Roman" w:hAnsi="Times New Roman" w:cs="Times New Roman"/>
          <w:b/>
          <w:bCs/>
          <w:sz w:val="28"/>
          <w:szCs w:val="28"/>
        </w:rPr>
      </w:pPr>
      <w:r w:rsidRPr="002C0472">
        <w:rPr>
          <w:rFonts w:ascii="Times New Roman" w:hAnsi="Times New Roman" w:cs="Times New Roman"/>
          <w:b/>
          <w:bCs/>
          <w:sz w:val="28"/>
          <w:szCs w:val="28"/>
        </w:rPr>
        <w:t>SUMMARY</w:t>
      </w:r>
    </w:p>
    <w:p w:rsidRPr="00B87D0C" w:rsidR="0041545A" w:rsidP="00A8379C" w:rsidRDefault="00B87D0C" w14:paraId="20D434C5" w14:textId="60DAD932">
      <w:pPr>
        <w:ind w:firstLine="720"/>
        <w:jc w:val="both"/>
        <w:rPr>
          <w:rFonts w:ascii="Times New Roman" w:hAnsi="Times New Roman" w:cs="Times New Roman"/>
          <w:sz w:val="28"/>
          <w:szCs w:val="28"/>
        </w:rPr>
      </w:pPr>
      <w:r w:rsidRPr="00B87D0C">
        <w:rPr>
          <w:rFonts w:ascii="Times New Roman" w:hAnsi="Times New Roman" w:cs="Times New Roman"/>
          <w:sz w:val="28"/>
          <w:szCs w:val="28"/>
        </w:rPr>
        <w:t xml:space="preserve">WSAMA worked actively in support of the 2025 RPC amendments. </w:t>
      </w:r>
      <w:r>
        <w:rPr>
          <w:rFonts w:ascii="Times New Roman" w:hAnsi="Times New Roman" w:cs="Times New Roman"/>
          <w:sz w:val="28"/>
          <w:szCs w:val="28"/>
        </w:rPr>
        <w:t xml:space="preserve"> </w:t>
      </w:r>
      <w:r w:rsidRPr="00B87D0C">
        <w:rPr>
          <w:rFonts w:ascii="Times New Roman" w:hAnsi="Times New Roman" w:cs="Times New Roman"/>
          <w:sz w:val="28"/>
          <w:szCs w:val="28"/>
        </w:rPr>
        <w:t xml:space="preserve">Law departments </w:t>
      </w:r>
      <w:r>
        <w:rPr>
          <w:rFonts w:ascii="Times New Roman" w:hAnsi="Times New Roman" w:cs="Times New Roman"/>
          <w:sz w:val="28"/>
          <w:szCs w:val="28"/>
        </w:rPr>
        <w:t xml:space="preserve">that have capacity to assign lawyers to different internal clients </w:t>
      </w:r>
      <w:r w:rsidRPr="00B87D0C">
        <w:rPr>
          <w:rFonts w:ascii="Times New Roman" w:hAnsi="Times New Roman" w:cs="Times New Roman"/>
          <w:sz w:val="28"/>
          <w:szCs w:val="28"/>
        </w:rPr>
        <w:t xml:space="preserve">should take advantage of the </w:t>
      </w:r>
      <w:r>
        <w:rPr>
          <w:rFonts w:ascii="Times New Roman" w:hAnsi="Times New Roman" w:cs="Times New Roman"/>
          <w:sz w:val="28"/>
          <w:szCs w:val="28"/>
        </w:rPr>
        <w:t xml:space="preserve">RPC clarifications and create screening protocols to protect the lawyers’ assignments and representations.  That protection will extend not only to RPC compliance but also to better defend against motions to disqualify and to provide the law </w:t>
      </w:r>
      <w:r w:rsidR="0071765E">
        <w:rPr>
          <w:rFonts w:ascii="Times New Roman" w:hAnsi="Times New Roman" w:cs="Times New Roman"/>
          <w:sz w:val="28"/>
          <w:szCs w:val="28"/>
        </w:rPr>
        <w:t>department with</w:t>
      </w:r>
      <w:r>
        <w:rPr>
          <w:rFonts w:ascii="Times New Roman" w:hAnsi="Times New Roman" w:cs="Times New Roman"/>
          <w:sz w:val="28"/>
          <w:szCs w:val="28"/>
        </w:rPr>
        <w:t xml:space="preserve"> some insulation from political criticism.</w:t>
      </w:r>
    </w:p>
    <w:sectPr w:rsidRPr="00B87D0C" w:rsidR="004154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DC7" w:rsidP="0007650E" w:rsidRDefault="00F35DC7" w14:paraId="29B23269" w14:textId="77777777">
      <w:pPr>
        <w:spacing w:after="0" w:line="240" w:lineRule="auto"/>
      </w:pPr>
      <w:r>
        <w:separator/>
      </w:r>
    </w:p>
  </w:endnote>
  <w:endnote w:type="continuationSeparator" w:id="0">
    <w:p w:rsidR="00F35DC7" w:rsidP="0007650E" w:rsidRDefault="00F35DC7" w14:paraId="4BC560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327c9ff3-9f42-4e3c-9cbd-2da0" w:id="0"/>
  <w:p w:rsidR="008368EE" w:rsidRDefault="008368EE" w14:paraId="39047BF7" w14:textId="77777777">
    <w:pPr>
      <w:pStyle w:val="DocID"/>
    </w:pPr>
    <w:r>
      <w:fldChar w:fldCharType="begin"/>
    </w:r>
    <w:r>
      <w:instrText xml:space="preserve">  DOCPROPERTY "CUS_DocIDChunk0" </w:instrText>
    </w:r>
    <w:r>
      <w:fldChar w:fldCharType="separate"/>
    </w:r>
    <w:r>
      <w:rPr>
        <w:noProof/>
      </w:rPr>
      <w:t>FG: 110255110.1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18" w:rsidRDefault="006A3818" w14:paraId="3A67C5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131fc73b-3739-4f01-bfd3-b80f" w:id="1"/>
  <w:p w:rsidR="008368EE" w:rsidRDefault="008368EE" w14:paraId="4A887A3A" w14:textId="77777777">
    <w:pPr>
      <w:pStyle w:val="DocID"/>
    </w:pPr>
    <w:r>
      <w:fldChar w:fldCharType="begin"/>
    </w:r>
    <w:r>
      <w:instrText xml:space="preserve">  DOCPROPERTY "CUS_DocIDChunk0" </w:instrText>
    </w:r>
    <w:r>
      <w:fldChar w:fldCharType="separate"/>
    </w:r>
    <w:r>
      <w:rPr>
        <w:noProof/>
      </w:rPr>
      <w:t>FG: 110255110.1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DC7" w:rsidP="0007650E" w:rsidRDefault="00F35DC7" w14:paraId="6462EF8C" w14:textId="77777777">
      <w:pPr>
        <w:spacing w:after="0" w:line="240" w:lineRule="auto"/>
      </w:pPr>
      <w:r>
        <w:separator/>
      </w:r>
    </w:p>
  </w:footnote>
  <w:footnote w:type="continuationSeparator" w:id="0">
    <w:p w:rsidR="00F35DC7" w:rsidP="0007650E" w:rsidRDefault="00F35DC7" w14:paraId="29802A66" w14:textId="77777777">
      <w:pPr>
        <w:spacing w:after="0" w:line="240" w:lineRule="auto"/>
      </w:pPr>
      <w:r>
        <w:continuationSeparator/>
      </w:r>
    </w:p>
  </w:footnote>
  <w:footnote w:id="1">
    <w:p w:rsidRPr="00A8379C" w:rsidR="008368EE" w:rsidP="00515219" w:rsidRDefault="008368EE" w14:paraId="6CD946CE" w14:textId="172F7998">
      <w:pPr>
        <w:pStyle w:val="FootnoteText"/>
        <w:rPr>
          <w:rFonts w:ascii="Times New Roman" w:hAnsi="Times New Roman" w:cs="Times New Roman"/>
          <w:i/>
          <w:iCs/>
        </w:rPr>
      </w:pPr>
      <w:r w:rsidRPr="00A8379C">
        <w:rPr>
          <w:rStyle w:val="FootnoteReference"/>
          <w:rFonts w:ascii="Times New Roman" w:hAnsi="Times New Roman" w:cs="Times New Roman"/>
        </w:rPr>
        <w:footnoteRef/>
      </w:r>
      <w:r w:rsidRPr="00A8379C">
        <w:rPr>
          <w:rFonts w:ascii="Times New Roman" w:hAnsi="Times New Roman" w:cs="Times New Roman"/>
        </w:rPr>
        <w:t xml:space="preserve"> Hugh Spitzer a former partner of Steve DiJulio at Foster Pepper &amp; Shefelman (later Foster Pepper, before its merger with Garvey Schubert &amp; Barer to become Foster Garvey), also discussed this background in a WSAMA presentation</w:t>
      </w:r>
      <w:r w:rsidRPr="00A8379C" w:rsidR="00460CC1">
        <w:rPr>
          <w:rFonts w:ascii="Times New Roman" w:hAnsi="Times New Roman" w:cs="Times New Roman"/>
        </w:rPr>
        <w:t xml:space="preserve"> on May 5. 2022.</w:t>
      </w:r>
      <w:r w:rsidRPr="00A8379C" w:rsidR="008F3355">
        <w:rPr>
          <w:rFonts w:ascii="Times New Roman" w:hAnsi="Times New Roman" w:cs="Times New Roman"/>
        </w:rPr>
        <w:t xml:space="preserve"> </w:t>
      </w:r>
      <w:r w:rsidRPr="00A8379C" w:rsidR="008F3355">
        <w:rPr>
          <w:rFonts w:ascii="Times New Roman" w:hAnsi="Times New Roman" w:cs="Times New Roman"/>
          <w:i/>
          <w:iCs/>
        </w:rPr>
        <w:t xml:space="preserve"> See, also, Restatement, Id.</w:t>
      </w:r>
    </w:p>
  </w:footnote>
  <w:footnote w:id="2">
    <w:p w:rsidRPr="006A3818" w:rsidR="00460CC1" w:rsidP="00460CC1" w:rsidRDefault="00460CC1" w14:paraId="4C4417A4" w14:textId="77777777">
      <w:pPr>
        <w:pStyle w:val="FootnoteText"/>
        <w:rPr>
          <w:rFonts w:ascii="Times New Roman" w:hAnsi="Times New Roman" w:cs="Times New Roman"/>
        </w:rPr>
      </w:pPr>
      <w:r w:rsidRPr="00A8379C">
        <w:rPr>
          <w:rStyle w:val="FootnoteReference"/>
          <w:rFonts w:ascii="Times New Roman" w:hAnsi="Times New Roman" w:cs="Times New Roman"/>
        </w:rPr>
        <w:footnoteRef/>
      </w:r>
      <w:r w:rsidRPr="00A8379C">
        <w:rPr>
          <w:rFonts w:ascii="Times New Roman" w:hAnsi="Times New Roman" w:cs="Times New Roman"/>
        </w:rPr>
        <w:t xml:space="preserve"> </w:t>
      </w:r>
      <w:r w:rsidRPr="006A3818">
        <w:rPr>
          <w:rFonts w:ascii="Times New Roman" w:hAnsi="Times New Roman" w:cs="Times New Roman"/>
        </w:rPr>
        <w:t>7 Brigham Young U. J. of Pub. Law 39 (1992).</w:t>
      </w:r>
    </w:p>
    <w:p w:rsidRPr="00A8379C" w:rsidR="00460CC1" w:rsidRDefault="00460CC1" w14:paraId="65F927AF" w14:textId="6B4BDE38">
      <w:pPr>
        <w:pStyle w:val="FootnoteText"/>
        <w:rPr>
          <w:rFonts w:ascii="Times New Roman" w:hAnsi="Times New Roman" w:cs="Times New Roman"/>
        </w:rPr>
      </w:pPr>
    </w:p>
  </w:footnote>
  <w:footnote w:id="3">
    <w:p w:rsidRPr="00A8379C" w:rsidR="002C0472" w:rsidP="00B07CDC" w:rsidRDefault="002C0472" w14:paraId="4FB2FAB7" w14:textId="39AA51B6">
      <w:pPr>
        <w:jc w:val="both"/>
        <w:rPr>
          <w:rFonts w:ascii="Times New Roman" w:hAnsi="Times New Roman" w:cs="Times New Roman"/>
          <w:sz w:val="20"/>
          <w:szCs w:val="20"/>
        </w:rPr>
      </w:pPr>
      <w:r w:rsidRPr="00A8379C">
        <w:rPr>
          <w:rStyle w:val="FootnoteReference"/>
          <w:rFonts w:ascii="Times New Roman" w:hAnsi="Times New Roman" w:cs="Times New Roman"/>
          <w:sz w:val="20"/>
          <w:szCs w:val="20"/>
        </w:rPr>
        <w:footnoteRef/>
      </w:r>
      <w:r w:rsidRPr="00A8379C">
        <w:rPr>
          <w:rFonts w:ascii="Times New Roman" w:hAnsi="Times New Roman" w:cs="Times New Roman"/>
          <w:sz w:val="20"/>
          <w:szCs w:val="20"/>
        </w:rPr>
        <w:t xml:space="preserve"> Appreciation is extended to: Megan Davis of the Washington Attorney General’s Office; Jim Emacio, Spokane County Deputy Prosecutor; Chris Bacha, Tacoma City Attorney; Kristie Elliot, King County Senior Deputy Prosecuting Attorney; Roger Wynne, Seattle Assistant City Attorney; Mike Piccolo, Spokane City Attorney; James Erb, Bellingham Assistant City Attorney; and</w:t>
      </w:r>
      <w:r w:rsidRPr="00A8379C" w:rsidR="0057748B">
        <w:rPr>
          <w:rFonts w:ascii="Times New Roman" w:hAnsi="Times New Roman" w:cs="Times New Roman"/>
          <w:sz w:val="20"/>
          <w:szCs w:val="20"/>
        </w:rPr>
        <w:t>,</w:t>
      </w:r>
      <w:r w:rsidRPr="00A8379C">
        <w:rPr>
          <w:rFonts w:ascii="Times New Roman" w:hAnsi="Times New Roman" w:cs="Times New Roman"/>
          <w:sz w:val="20"/>
          <w:szCs w:val="20"/>
        </w:rPr>
        <w:t xml:space="preserve"> Hugh Spitzer, Professor (Ret.) and Associate Dean Emeritus, UW School of Law.</w:t>
      </w:r>
    </w:p>
  </w:footnote>
  <w:footnote w:id="4">
    <w:p w:rsidRPr="00A8379C" w:rsidR="00B07CDC" w:rsidRDefault="00B07CDC" w14:paraId="0AB9D31E" w14:textId="34E9D487">
      <w:pPr>
        <w:pStyle w:val="FootnoteText"/>
        <w:rPr>
          <w:rFonts w:ascii="Times New Roman" w:hAnsi="Times New Roman" w:cs="Times New Roman"/>
        </w:rPr>
      </w:pPr>
      <w:r w:rsidRPr="00A8379C">
        <w:rPr>
          <w:rStyle w:val="FootnoteReference"/>
          <w:rFonts w:ascii="Times New Roman" w:hAnsi="Times New Roman" w:cs="Times New Roman"/>
        </w:rPr>
        <w:footnoteRef/>
      </w:r>
      <w:r w:rsidRPr="00A8379C">
        <w:rPr>
          <w:rFonts w:ascii="Times New Roman" w:hAnsi="Times New Roman" w:cs="Times New Roman"/>
        </w:rPr>
        <w:t xml:space="preserve"> Personal communication with Jeanne Marie Clavere, WSBA Professional Responsibility Counsel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18" w:rsidRDefault="006A3818" w14:paraId="3EC727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18" w:rsidRDefault="006A3818" w14:paraId="543103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18" w:rsidRDefault="006A3818" w14:paraId="1EA9AE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301EC"/>
    <w:multiLevelType w:val="hybridMultilevel"/>
    <w:tmpl w:val="0F94E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F3949"/>
    <w:multiLevelType w:val="hybridMultilevel"/>
    <w:tmpl w:val="7936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C591E"/>
    <w:multiLevelType w:val="hybridMultilevel"/>
    <w:tmpl w:val="0F94E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034350">
    <w:abstractNumId w:val="1"/>
  </w:num>
  <w:num w:numId="2" w16cid:durableId="2007047643">
    <w:abstractNumId w:val="0"/>
  </w:num>
  <w:num w:numId="3" w16cid:durableId="19034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FE"/>
    <w:rsid w:val="00047EE8"/>
    <w:rsid w:val="0007650E"/>
    <w:rsid w:val="000A3C4D"/>
    <w:rsid w:val="000C4772"/>
    <w:rsid w:val="000E2352"/>
    <w:rsid w:val="00267A2E"/>
    <w:rsid w:val="002C0472"/>
    <w:rsid w:val="00383A64"/>
    <w:rsid w:val="00396303"/>
    <w:rsid w:val="0041545A"/>
    <w:rsid w:val="004421D6"/>
    <w:rsid w:val="00456BBE"/>
    <w:rsid w:val="00460CC1"/>
    <w:rsid w:val="004862E0"/>
    <w:rsid w:val="0053353F"/>
    <w:rsid w:val="0054616E"/>
    <w:rsid w:val="00555679"/>
    <w:rsid w:val="00562AA6"/>
    <w:rsid w:val="0057748B"/>
    <w:rsid w:val="00632EED"/>
    <w:rsid w:val="006A3818"/>
    <w:rsid w:val="006B1268"/>
    <w:rsid w:val="0071765E"/>
    <w:rsid w:val="00790A31"/>
    <w:rsid w:val="007D1A87"/>
    <w:rsid w:val="007D1BEE"/>
    <w:rsid w:val="007E25E7"/>
    <w:rsid w:val="00815A56"/>
    <w:rsid w:val="008368EE"/>
    <w:rsid w:val="00873A70"/>
    <w:rsid w:val="008C5A4C"/>
    <w:rsid w:val="008F3355"/>
    <w:rsid w:val="009312A7"/>
    <w:rsid w:val="00A15681"/>
    <w:rsid w:val="00A649FE"/>
    <w:rsid w:val="00A8379C"/>
    <w:rsid w:val="00AB4E29"/>
    <w:rsid w:val="00B07CDC"/>
    <w:rsid w:val="00B87D0C"/>
    <w:rsid w:val="00BA415C"/>
    <w:rsid w:val="00C327A4"/>
    <w:rsid w:val="00C57AF4"/>
    <w:rsid w:val="00D42456"/>
    <w:rsid w:val="00D7712B"/>
    <w:rsid w:val="00D77A1D"/>
    <w:rsid w:val="00DB17B9"/>
    <w:rsid w:val="00DD57D9"/>
    <w:rsid w:val="00E02310"/>
    <w:rsid w:val="00E16A39"/>
    <w:rsid w:val="00E64652"/>
    <w:rsid w:val="00F35DC7"/>
    <w:rsid w:val="00F86747"/>
    <w:rsid w:val="00FB379B"/>
    <w:rsid w:val="00FD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1AC6"/>
  <w15:chartTrackingRefBased/>
  <w15:docId w15:val="{3292E2BD-5ADF-440F-8A49-3BBE4A9D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3"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649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9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9F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649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649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649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649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649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649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649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649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649FE"/>
    <w:rPr>
      <w:rFonts w:eastAsiaTheme="majorEastAsia" w:cstheme="majorBidi"/>
      <w:color w:val="272727" w:themeColor="text1" w:themeTint="D8"/>
    </w:rPr>
  </w:style>
  <w:style w:type="paragraph" w:styleId="Title">
    <w:name w:val="Title"/>
    <w:basedOn w:val="Normal"/>
    <w:next w:val="Normal"/>
    <w:link w:val="TitleChar"/>
    <w:uiPriority w:val="10"/>
    <w:qFormat/>
    <w:rsid w:val="00A649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649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649F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64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9FE"/>
    <w:pPr>
      <w:spacing w:before="160"/>
      <w:jc w:val="center"/>
    </w:pPr>
    <w:rPr>
      <w:i/>
      <w:iCs/>
      <w:color w:val="404040" w:themeColor="text1" w:themeTint="BF"/>
    </w:rPr>
  </w:style>
  <w:style w:type="character" w:styleId="QuoteChar" w:customStyle="1">
    <w:name w:val="Quote Char"/>
    <w:basedOn w:val="DefaultParagraphFont"/>
    <w:link w:val="Quote"/>
    <w:uiPriority w:val="29"/>
    <w:rsid w:val="00A649FE"/>
    <w:rPr>
      <w:i/>
      <w:iCs/>
      <w:color w:val="404040" w:themeColor="text1" w:themeTint="BF"/>
    </w:rPr>
  </w:style>
  <w:style w:type="paragraph" w:styleId="ListParagraph">
    <w:name w:val="List Paragraph"/>
    <w:basedOn w:val="Normal"/>
    <w:uiPriority w:val="34"/>
    <w:qFormat/>
    <w:rsid w:val="00A649FE"/>
    <w:pPr>
      <w:ind w:left="720"/>
      <w:contextualSpacing/>
    </w:pPr>
  </w:style>
  <w:style w:type="character" w:styleId="IntenseEmphasis">
    <w:name w:val="Intense Emphasis"/>
    <w:basedOn w:val="DefaultParagraphFont"/>
    <w:uiPriority w:val="21"/>
    <w:qFormat/>
    <w:rsid w:val="00A649FE"/>
    <w:rPr>
      <w:i/>
      <w:iCs/>
      <w:color w:val="0F4761" w:themeColor="accent1" w:themeShade="BF"/>
    </w:rPr>
  </w:style>
  <w:style w:type="paragraph" w:styleId="IntenseQuote">
    <w:name w:val="Intense Quote"/>
    <w:basedOn w:val="Normal"/>
    <w:next w:val="Normal"/>
    <w:link w:val="IntenseQuoteChar"/>
    <w:uiPriority w:val="30"/>
    <w:qFormat/>
    <w:rsid w:val="00A649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649FE"/>
    <w:rPr>
      <w:i/>
      <w:iCs/>
      <w:color w:val="0F4761" w:themeColor="accent1" w:themeShade="BF"/>
    </w:rPr>
  </w:style>
  <w:style w:type="character" w:styleId="IntenseReference">
    <w:name w:val="Intense Reference"/>
    <w:basedOn w:val="DefaultParagraphFont"/>
    <w:uiPriority w:val="32"/>
    <w:qFormat/>
    <w:rsid w:val="00A649FE"/>
    <w:rPr>
      <w:b/>
      <w:bCs/>
      <w:smallCaps/>
      <w:color w:val="0F4761" w:themeColor="accent1" w:themeShade="BF"/>
      <w:spacing w:val="5"/>
    </w:rPr>
  </w:style>
  <w:style w:type="paragraph" w:styleId="FootnoteText">
    <w:name w:val="footnote text"/>
    <w:aliases w:val="FOOTNOTES,fn,single space,Footnote Text Char Char Char Char Char,Footnote Text Char Char Char Char Char Char Ch Char Char Char,Footnote Text Char Char Char Char Char Char Ch Char Char Char Char Char Char C,Footnote Text Char Tegn Char"/>
    <w:basedOn w:val="Normal"/>
    <w:link w:val="FootnoteTextChar"/>
    <w:uiPriority w:val="3"/>
    <w:unhideWhenUsed/>
    <w:qFormat/>
    <w:rsid w:val="0007650E"/>
    <w:pPr>
      <w:spacing w:after="0" w:line="240" w:lineRule="auto"/>
    </w:pPr>
    <w:rPr>
      <w:sz w:val="20"/>
      <w:szCs w:val="20"/>
    </w:rPr>
  </w:style>
  <w:style w:type="character" w:styleId="FootnoteTextChar" w:customStyle="1">
    <w:name w:val="Footnote Text Char"/>
    <w:aliases w:val="FOOTNOTES Char,fn Char,single space Char,Footnote Text Char Char Char Char Char Char,Footnote Text Char Char Char Char Char Char Ch Char Char Char Char,Footnote Text Char Tegn Char Char"/>
    <w:basedOn w:val="DefaultParagraphFont"/>
    <w:link w:val="FootnoteText"/>
    <w:uiPriority w:val="3"/>
    <w:qFormat/>
    <w:rsid w:val="0007650E"/>
    <w:rPr>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erence,Footnote text + 13 pt,4_G"/>
    <w:basedOn w:val="DefaultParagraphFont"/>
    <w:uiPriority w:val="3"/>
    <w:unhideWhenUsed/>
    <w:qFormat/>
    <w:rsid w:val="0007650E"/>
    <w:rPr>
      <w:vertAlign w:val="superscript"/>
    </w:rPr>
  </w:style>
  <w:style w:type="paragraph" w:styleId="DocID" w:customStyle="1">
    <w:name w:val="DocID"/>
    <w:basedOn w:val="Footer"/>
    <w:next w:val="Footer"/>
    <w:link w:val="DocIDChar"/>
    <w:rsid w:val="008368EE"/>
    <w:pPr>
      <w:tabs>
        <w:tab w:val="clear" w:pos="4680"/>
        <w:tab w:val="clear" w:pos="9360"/>
      </w:tabs>
    </w:pPr>
    <w:rPr>
      <w:rFonts w:ascii="Times New Roman" w:hAnsi="Times New Roman" w:eastAsia="Times New Roman" w:cs="Times New Roman"/>
      <w:kern w:val="0"/>
      <w:sz w:val="18"/>
      <w:szCs w:val="20"/>
      <w14:ligatures w14:val="none"/>
    </w:rPr>
  </w:style>
  <w:style w:type="character" w:styleId="DocIDChar" w:customStyle="1">
    <w:name w:val="DocID Char"/>
    <w:basedOn w:val="FootnoteTextChar"/>
    <w:link w:val="DocID"/>
    <w:rsid w:val="008368EE"/>
    <w:rPr>
      <w:rFonts w:ascii="Times New Roman" w:hAnsi="Times New Roman" w:eastAsia="Times New Roman" w:cs="Times New Roman"/>
      <w:kern w:val="0"/>
      <w:sz w:val="18"/>
      <w:szCs w:val="20"/>
      <w:lang w:val="en-US" w:eastAsia="en-US"/>
      <w14:ligatures w14:val="none"/>
    </w:rPr>
  </w:style>
  <w:style w:type="paragraph" w:styleId="Footer">
    <w:name w:val="footer"/>
    <w:basedOn w:val="Normal"/>
    <w:link w:val="FooterChar"/>
    <w:uiPriority w:val="99"/>
    <w:unhideWhenUsed/>
    <w:rsid w:val="008368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8368EE"/>
  </w:style>
  <w:style w:type="paragraph" w:styleId="Header">
    <w:name w:val="header"/>
    <w:basedOn w:val="Normal"/>
    <w:link w:val="HeaderChar"/>
    <w:uiPriority w:val="99"/>
    <w:unhideWhenUsed/>
    <w:rsid w:val="008368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68EE"/>
  </w:style>
  <w:style w:type="character" w:styleId="PTHNormalTextChar" w:customStyle="1">
    <w:name w:val="[PTH] Normal Text Char"/>
    <w:basedOn w:val="DefaultParagraphFont"/>
    <w:link w:val="PTHNormalText"/>
    <w:locked/>
    <w:rsid w:val="00460CC1"/>
    <w:rPr>
      <w:rFonts w:ascii="Times New Roman" w:hAnsi="Times New Roman" w:cs="Times New Roman"/>
      <w:color w:val="262626" w:themeColor="text1" w:themeTint="D9"/>
      <w:sz w:val="20"/>
    </w:rPr>
  </w:style>
  <w:style w:type="paragraph" w:styleId="PTHNormalText" w:customStyle="1">
    <w:name w:val="[PTH] Normal Text"/>
    <w:link w:val="PTHNormalTextChar"/>
    <w:qFormat/>
    <w:rsid w:val="00460CC1"/>
    <w:pPr>
      <w:spacing w:after="180" w:line="300" w:lineRule="auto"/>
      <w:jc w:val="both"/>
    </w:pPr>
    <w:rPr>
      <w:rFonts w:ascii="Times New Roman" w:hAnsi="Times New Roman" w:cs="Times New Roman"/>
      <w:color w:val="262626" w:themeColor="text1" w:themeTint="D9"/>
      <w:sz w:val="20"/>
    </w:rPr>
  </w:style>
  <w:style w:type="character" w:styleId="Hyperlink">
    <w:name w:val="Hyperlink"/>
    <w:basedOn w:val="DefaultParagraphFont"/>
    <w:uiPriority w:val="99"/>
    <w:unhideWhenUsed/>
    <w:rsid w:val="00396303"/>
    <w:rPr>
      <w:color w:val="467886" w:themeColor="hyperlink"/>
      <w:u w:val="single"/>
    </w:rPr>
  </w:style>
  <w:style w:type="character" w:styleId="UnresolvedMention">
    <w:name w:val="Unresolved Mention"/>
    <w:basedOn w:val="DefaultParagraphFont"/>
    <w:uiPriority w:val="99"/>
    <w:semiHidden/>
    <w:unhideWhenUsed/>
    <w:rsid w:val="008F3355"/>
    <w:rPr>
      <w:color w:val="605E5C"/>
      <w:shd w:val="clear" w:color="auto" w:fill="E1DFDD"/>
    </w:rPr>
  </w:style>
  <w:style w:type="paragraph" w:styleId="Revision">
    <w:name w:val="Revision"/>
    <w:hidden/>
    <w:uiPriority w:val="99"/>
    <w:semiHidden/>
    <w:rsid w:val="006A3818"/>
    <w:pPr>
      <w:spacing w:after="0" w:line="240" w:lineRule="auto"/>
    </w:pPr>
  </w:style>
  <w:style w:type="character" w:styleId="CommentReference">
    <w:name w:val="annotation reference"/>
    <w:basedOn w:val="DefaultParagraphFont"/>
    <w:uiPriority w:val="99"/>
    <w:semiHidden/>
    <w:unhideWhenUsed/>
    <w:rsid w:val="006A3818"/>
    <w:rPr>
      <w:sz w:val="16"/>
      <w:szCs w:val="16"/>
    </w:rPr>
  </w:style>
  <w:style w:type="paragraph" w:styleId="CommentText">
    <w:name w:val="annotation text"/>
    <w:basedOn w:val="Normal"/>
    <w:link w:val="CommentTextChar"/>
    <w:uiPriority w:val="99"/>
    <w:unhideWhenUsed/>
    <w:rsid w:val="006A3818"/>
    <w:pPr>
      <w:spacing w:line="240" w:lineRule="auto"/>
    </w:pPr>
    <w:rPr>
      <w:sz w:val="20"/>
      <w:szCs w:val="20"/>
    </w:rPr>
  </w:style>
  <w:style w:type="character" w:styleId="CommentTextChar" w:customStyle="1">
    <w:name w:val="Comment Text Char"/>
    <w:basedOn w:val="DefaultParagraphFont"/>
    <w:link w:val="CommentText"/>
    <w:uiPriority w:val="99"/>
    <w:rsid w:val="006A3818"/>
    <w:rPr>
      <w:sz w:val="20"/>
      <w:szCs w:val="20"/>
    </w:rPr>
  </w:style>
  <w:style w:type="paragraph" w:styleId="CommentSubject">
    <w:name w:val="annotation subject"/>
    <w:basedOn w:val="CommentText"/>
    <w:next w:val="CommentText"/>
    <w:link w:val="CommentSubjectChar"/>
    <w:uiPriority w:val="99"/>
    <w:semiHidden/>
    <w:unhideWhenUsed/>
    <w:rsid w:val="006A3818"/>
    <w:rPr>
      <w:b/>
      <w:bCs/>
    </w:rPr>
  </w:style>
  <w:style w:type="character" w:styleId="CommentSubjectChar" w:customStyle="1">
    <w:name w:val="Comment Subject Char"/>
    <w:basedOn w:val="CommentTextChar"/>
    <w:link w:val="CommentSubject"/>
    <w:uiPriority w:val="99"/>
    <w:semiHidden/>
    <w:rsid w:val="006A38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support.microsoft.com/en-us/windows/file-sharing-over-a-network-in-windows-b58704b2-f53a-4b82-7bc1-80f9994725bf"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calawyers.org/california-lawyers-association/ethics-committee-formal-opinion-no-2021-1/"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www.wsba.org/docs/default-source/legal-community/committees/committee-on-professional-ethics/07-02-25-wssc-order-25700-a-1649.pdf?sfvrsn=39a71af1_3" TargetMode="Externa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1900-01-01T08:00:00.0000000Z</dcterms:created>
  <dcterms:modified xsi:type="dcterms:W3CDTF">1900-01-01T08:00:00.0000000Z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FG: 110255110.1</vt:lpwstr>
  </op:property>
  <op:property fmtid="{D5CDD505-2E9C-101B-9397-08002B2CF9AE}" pid="3" name="CUS_DocIDChunk0">
    <vt:lpwstr>FG: 110255110.1</vt:lpwstr>
  </op:property>
  <op:property fmtid="{D5CDD505-2E9C-101B-9397-08002B2CF9AE}" pid="4" name="CUS_DocIDActiveBits">
    <vt:lpwstr>126976</vt:lpwstr>
  </op:property>
  <op:property fmtid="{D5CDD505-2E9C-101B-9397-08002B2CF9AE}" pid="5" name="CUS_DocIDLocation">
    <vt:lpwstr>EVERY_PAGE</vt:lpwstr>
  </op:property>
  <op:property fmtid="{D5CDD505-2E9C-101B-9397-08002B2CF9AE}" pid="6" name="CUS_DocIDReference">
    <vt:lpwstr>everyPage</vt:lpwstr>
  </op:property>
</op:Properties>
</file>